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D26F" w14:textId="77777777" w:rsidR="007655F9" w:rsidRPr="00275BEF" w:rsidRDefault="00000000">
      <w:pPr>
        <w:pStyle w:val="Tytu"/>
        <w:rPr>
          <w:lang w:val="pl-PL"/>
        </w:rPr>
      </w:pPr>
      <w:r w:rsidRPr="00275BEF">
        <w:rPr>
          <w:sz w:val="22"/>
          <w:lang w:val="pl-PL"/>
        </w:rPr>
        <w:t xml:space="preserve">Spis </w:t>
      </w:r>
      <w:r w:rsidRPr="00275BEF">
        <w:rPr>
          <w:spacing w:val="-2"/>
          <w:sz w:val="22"/>
          <w:lang w:val="pl-PL"/>
        </w:rPr>
        <w:t>tre</w:t>
      </w:r>
      <w:r w:rsidRPr="00275BEF">
        <w:rPr>
          <w:sz w:val="22"/>
          <w:lang w:val="pl-PL"/>
        </w:rPr>
        <w:t>ści</w:t>
      </w:r>
    </w:p>
    <w:sdt>
      <w:sdtPr>
        <w:id w:val="1594693491"/>
        <w:docPartObj>
          <w:docPartGallery w:val="Table of Contents"/>
          <w:docPartUnique/>
        </w:docPartObj>
      </w:sdtPr>
      <w:sdtContent>
        <w:p w14:paraId="0666D66D" w14:textId="08383527" w:rsidR="007655F9" w:rsidRPr="00275BEF" w:rsidRDefault="00000000">
          <w:pPr>
            <w:pStyle w:val="Spistreci2"/>
            <w:tabs>
              <w:tab w:val="right" w:leader="dot" w:pos="9304"/>
            </w:tabs>
            <w:spacing w:before="148"/>
            <w:ind w:left="645" w:firstLine="0"/>
            <w:rPr>
              <w:lang w:val="pl-PL"/>
            </w:rPr>
          </w:pPr>
          <w:hyperlink w:anchor="_bookmark0" w:history="1">
            <w:r w:rsidRPr="00275BEF">
              <w:rPr>
                <w:sz w:val="22"/>
                <w:lang w:val="pl-PL"/>
              </w:rPr>
              <w:t>ZESTAW II: WZOR</w:t>
            </w:r>
            <w:r w:rsidR="00275BEF" w:rsidRPr="00275BEF">
              <w:rPr>
                <w:sz w:val="22"/>
                <w:lang w:val="pl-PL"/>
              </w:rPr>
              <w:t>C</w:t>
            </w:r>
            <w:r w:rsidRPr="00275BEF">
              <w:rPr>
                <w:sz w:val="22"/>
                <w:lang w:val="pl-PL"/>
              </w:rPr>
              <w:t xml:space="preserve">OWE </w:t>
            </w:r>
            <w:r w:rsidRPr="00275BEF">
              <w:rPr>
                <w:spacing w:val="-4"/>
                <w:sz w:val="22"/>
                <w:lang w:val="pl-PL"/>
              </w:rPr>
              <w:t xml:space="preserve">WARUNKI </w:t>
            </w:r>
            <w:r w:rsidRPr="00275BEF">
              <w:rPr>
                <w:sz w:val="22"/>
                <w:lang w:val="pl-PL"/>
              </w:rPr>
              <w:t>UMOWY</w:t>
            </w:r>
            <w:r w:rsidRPr="00275BEF">
              <w:rPr>
                <w:sz w:val="22"/>
                <w:lang w:val="pl-PL"/>
              </w:rPr>
              <w:tab/>
            </w:r>
            <w:r w:rsidRPr="00275BEF">
              <w:rPr>
                <w:spacing w:val="-10"/>
                <w:sz w:val="22"/>
                <w:lang w:val="pl-PL"/>
              </w:rPr>
              <w:t>2</w:t>
            </w:r>
          </w:hyperlink>
        </w:p>
        <w:p w14:paraId="323CCEDE" w14:textId="06BD514D" w:rsidR="007655F9" w:rsidRPr="00275BEF" w:rsidRDefault="00000000">
          <w:pPr>
            <w:pStyle w:val="Spistreci2"/>
            <w:numPr>
              <w:ilvl w:val="1"/>
              <w:numId w:val="8"/>
            </w:numPr>
            <w:tabs>
              <w:tab w:val="left" w:pos="1580"/>
              <w:tab w:val="right" w:leader="dot" w:pos="9304"/>
            </w:tabs>
            <w:ind w:left="1580" w:hanging="935"/>
            <w:rPr>
              <w:lang w:val="pl-PL"/>
            </w:rPr>
          </w:pPr>
          <w:hyperlink w:anchor="_bookmark1" w:history="1">
            <w:r w:rsidRPr="00275BEF">
              <w:rPr>
                <w:sz w:val="22"/>
                <w:lang w:val="pl-PL"/>
              </w:rPr>
              <w:t xml:space="preserve">Wnioskujący użytkownik, produkt i </w:t>
            </w:r>
            <w:r w:rsidR="002E031E">
              <w:rPr>
                <w:sz w:val="22"/>
                <w:lang w:val="pl-PL"/>
              </w:rPr>
              <w:t>usługi powiązane</w:t>
            </w:r>
            <w:r w:rsidRPr="00275BEF">
              <w:rPr>
                <w:sz w:val="22"/>
                <w:lang w:val="pl-PL"/>
              </w:rPr>
              <w:tab/>
            </w:r>
            <w:r w:rsidRPr="00275BEF">
              <w:rPr>
                <w:spacing w:val="-10"/>
                <w:sz w:val="22"/>
                <w:lang w:val="pl-PL"/>
              </w:rPr>
              <w:t>2</w:t>
            </w:r>
          </w:hyperlink>
        </w:p>
        <w:p w14:paraId="61D8E81F" w14:textId="77777777" w:rsidR="007655F9" w:rsidRDefault="00000000">
          <w:pPr>
            <w:pStyle w:val="Spistreci2"/>
            <w:numPr>
              <w:ilvl w:val="0"/>
              <w:numId w:val="7"/>
            </w:numPr>
            <w:tabs>
              <w:tab w:val="left" w:pos="1580"/>
              <w:tab w:val="right" w:leader="dot" w:pos="9304"/>
            </w:tabs>
            <w:ind w:left="1580" w:hanging="935"/>
          </w:pPr>
          <w:hyperlink w:anchor="_bookmark2" w:history="1">
            <w:proofErr w:type="spellStart"/>
            <w:r>
              <w:rPr>
                <w:sz w:val="22"/>
              </w:rPr>
              <w:t>Podstawowe</w:t>
            </w:r>
            <w:proofErr w:type="spellEnd"/>
            <w:r>
              <w:rPr>
                <w:sz w:val="22"/>
              </w:rPr>
              <w:t xml:space="preserve"> </w:t>
            </w:r>
            <w:proofErr w:type="spellStart"/>
            <w:r>
              <w:rPr>
                <w:spacing w:val="-2"/>
                <w:sz w:val="22"/>
              </w:rPr>
              <w:t>oświadczenia</w:t>
            </w:r>
            <w:proofErr w:type="spellEnd"/>
            <w:r>
              <w:rPr>
                <w:sz w:val="22"/>
              </w:rPr>
              <w:tab/>
            </w:r>
            <w:r>
              <w:rPr>
                <w:spacing w:val="-10"/>
                <w:sz w:val="22"/>
              </w:rPr>
              <w:t>2</w:t>
            </w:r>
          </w:hyperlink>
        </w:p>
        <w:p w14:paraId="594DE66B" w14:textId="77777777" w:rsidR="007655F9" w:rsidRDefault="00000000">
          <w:pPr>
            <w:pStyle w:val="Spistreci2"/>
            <w:numPr>
              <w:ilvl w:val="1"/>
              <w:numId w:val="7"/>
            </w:numPr>
            <w:tabs>
              <w:tab w:val="left" w:pos="1580"/>
              <w:tab w:val="right" w:leader="dot" w:pos="9305"/>
            </w:tabs>
            <w:ind w:left="1580" w:hanging="935"/>
          </w:pPr>
          <w:hyperlink w:anchor="_bookmark4" w:history="1">
            <w:proofErr w:type="spellStart"/>
            <w:r>
              <w:rPr>
                <w:sz w:val="22"/>
              </w:rPr>
              <w:t>Kwalifikowalność</w:t>
            </w:r>
            <w:proofErr w:type="spellEnd"/>
            <w:r>
              <w:rPr>
                <w:sz w:val="22"/>
              </w:rPr>
              <w:t xml:space="preserve"> </w:t>
            </w:r>
            <w:proofErr w:type="spellStart"/>
            <w:r>
              <w:rPr>
                <w:spacing w:val="-2"/>
                <w:sz w:val="22"/>
              </w:rPr>
              <w:t>odbiorcy</w:t>
            </w:r>
            <w:proofErr w:type="spellEnd"/>
            <w:r>
              <w:rPr>
                <w:sz w:val="22"/>
              </w:rPr>
              <w:t xml:space="preserve"> </w:t>
            </w:r>
            <w:proofErr w:type="spellStart"/>
            <w:r>
              <w:rPr>
                <w:sz w:val="22"/>
              </w:rPr>
              <w:t>danych</w:t>
            </w:r>
            <w:proofErr w:type="spellEnd"/>
            <w:r>
              <w:rPr>
                <w:sz w:val="22"/>
              </w:rPr>
              <w:tab/>
            </w:r>
            <w:r>
              <w:rPr>
                <w:spacing w:val="-10"/>
                <w:sz w:val="22"/>
              </w:rPr>
              <w:t>3</w:t>
            </w:r>
          </w:hyperlink>
        </w:p>
        <w:p w14:paraId="1C8D8C10" w14:textId="77777777" w:rsidR="007655F9" w:rsidRDefault="00000000">
          <w:pPr>
            <w:pStyle w:val="Spistreci2"/>
            <w:numPr>
              <w:ilvl w:val="1"/>
              <w:numId w:val="7"/>
            </w:numPr>
            <w:tabs>
              <w:tab w:val="left" w:pos="1580"/>
              <w:tab w:val="right" w:leader="dot" w:pos="9304"/>
            </w:tabs>
            <w:spacing w:before="124"/>
            <w:ind w:left="1580" w:hanging="935"/>
          </w:pPr>
          <w:hyperlink w:anchor="_bookmark6" w:history="1">
            <w:proofErr w:type="spellStart"/>
            <w:r>
              <w:rPr>
                <w:sz w:val="22"/>
              </w:rPr>
              <w:t>N</w:t>
            </w:r>
            <w:r>
              <w:rPr>
                <w:spacing w:val="-2"/>
                <w:sz w:val="22"/>
              </w:rPr>
              <w:t>iep</w:t>
            </w:r>
            <w:r>
              <w:rPr>
                <w:sz w:val="22"/>
              </w:rPr>
              <w:t>rawidłowość</w:t>
            </w:r>
            <w:proofErr w:type="spellEnd"/>
            <w:r>
              <w:rPr>
                <w:sz w:val="22"/>
              </w:rPr>
              <w:t xml:space="preserve"> </w:t>
            </w:r>
            <w:proofErr w:type="spellStart"/>
            <w:r>
              <w:rPr>
                <w:sz w:val="22"/>
              </w:rPr>
              <w:t>podstawowych</w:t>
            </w:r>
            <w:proofErr w:type="spellEnd"/>
            <w:r>
              <w:rPr>
                <w:sz w:val="22"/>
              </w:rPr>
              <w:t xml:space="preserve"> </w:t>
            </w:r>
            <w:proofErr w:type="spellStart"/>
            <w:r>
              <w:rPr>
                <w:spacing w:val="-2"/>
                <w:sz w:val="22"/>
              </w:rPr>
              <w:t>oświadczeń</w:t>
            </w:r>
            <w:proofErr w:type="spellEnd"/>
            <w:r>
              <w:rPr>
                <w:sz w:val="22"/>
              </w:rPr>
              <w:tab/>
            </w:r>
            <w:r>
              <w:rPr>
                <w:spacing w:val="-10"/>
                <w:sz w:val="22"/>
              </w:rPr>
              <w:t>3</w:t>
            </w:r>
          </w:hyperlink>
        </w:p>
        <w:p w14:paraId="7D42F895" w14:textId="77777777" w:rsidR="007655F9" w:rsidRDefault="00000000">
          <w:pPr>
            <w:pStyle w:val="Spistreci2"/>
            <w:numPr>
              <w:ilvl w:val="0"/>
              <w:numId w:val="7"/>
            </w:numPr>
            <w:tabs>
              <w:tab w:val="left" w:pos="1580"/>
              <w:tab w:val="right" w:leader="dot" w:pos="9304"/>
            </w:tabs>
            <w:ind w:left="1580" w:hanging="935"/>
          </w:pPr>
          <w:hyperlink w:anchor="_bookmark7" w:history="1">
            <w:proofErr w:type="spellStart"/>
            <w:r>
              <w:rPr>
                <w:spacing w:val="-2"/>
                <w:sz w:val="22"/>
              </w:rPr>
              <w:t>Udostęp</w:t>
            </w:r>
            <w:r>
              <w:rPr>
                <w:sz w:val="22"/>
              </w:rPr>
              <w:t>nianie</w:t>
            </w:r>
            <w:proofErr w:type="spellEnd"/>
            <w:r>
              <w:rPr>
                <w:sz w:val="22"/>
              </w:rPr>
              <w:t xml:space="preserve"> </w:t>
            </w:r>
            <w:proofErr w:type="spellStart"/>
            <w:r>
              <w:rPr>
                <w:sz w:val="22"/>
              </w:rPr>
              <w:t>danych</w:t>
            </w:r>
            <w:proofErr w:type="spellEnd"/>
            <w:r>
              <w:rPr>
                <w:sz w:val="22"/>
              </w:rPr>
              <w:tab/>
            </w:r>
            <w:r>
              <w:rPr>
                <w:spacing w:val="-10"/>
                <w:sz w:val="22"/>
              </w:rPr>
              <w:t>3</w:t>
            </w:r>
          </w:hyperlink>
        </w:p>
        <w:p w14:paraId="0D4763DE" w14:textId="77777777" w:rsidR="007655F9" w:rsidRPr="00275BEF" w:rsidRDefault="00000000">
          <w:pPr>
            <w:pStyle w:val="Spistreci2"/>
            <w:numPr>
              <w:ilvl w:val="1"/>
              <w:numId w:val="7"/>
            </w:numPr>
            <w:tabs>
              <w:tab w:val="left" w:pos="1580"/>
              <w:tab w:val="right" w:leader="dot" w:pos="9304"/>
            </w:tabs>
            <w:ind w:left="1580" w:hanging="935"/>
            <w:rPr>
              <w:lang w:val="pl-PL"/>
            </w:rPr>
          </w:pPr>
          <w:hyperlink w:anchor="_bookmark8" w:history="1">
            <w:r w:rsidRPr="00275BEF">
              <w:rPr>
                <w:sz w:val="22"/>
                <w:lang w:val="pl-PL"/>
              </w:rPr>
              <w:t xml:space="preserve">Jakość danych i </w:t>
            </w:r>
            <w:r w:rsidRPr="00275BEF">
              <w:rPr>
                <w:spacing w:val="-2"/>
                <w:sz w:val="22"/>
                <w:lang w:val="pl-PL"/>
              </w:rPr>
              <w:t xml:space="preserve">warunki </w:t>
            </w:r>
            <w:r w:rsidRPr="00275BEF">
              <w:rPr>
                <w:sz w:val="22"/>
                <w:lang w:val="pl-PL"/>
              </w:rPr>
              <w:t>dostępu</w:t>
            </w:r>
            <w:r w:rsidRPr="00275BEF">
              <w:rPr>
                <w:sz w:val="22"/>
                <w:lang w:val="pl-PL"/>
              </w:rPr>
              <w:tab/>
            </w:r>
            <w:r w:rsidRPr="00275BEF">
              <w:rPr>
                <w:spacing w:val="-10"/>
                <w:sz w:val="22"/>
                <w:lang w:val="pl-PL"/>
              </w:rPr>
              <w:t>3</w:t>
            </w:r>
          </w:hyperlink>
        </w:p>
        <w:p w14:paraId="06CEF951" w14:textId="3928CFC7" w:rsidR="007655F9" w:rsidRDefault="00000000">
          <w:pPr>
            <w:pStyle w:val="Spistreci2"/>
            <w:numPr>
              <w:ilvl w:val="1"/>
              <w:numId w:val="7"/>
            </w:numPr>
            <w:tabs>
              <w:tab w:val="left" w:pos="1580"/>
              <w:tab w:val="right" w:leader="dot" w:pos="9304"/>
            </w:tabs>
            <w:ind w:left="1580" w:hanging="935"/>
          </w:pPr>
          <w:hyperlink w:anchor="_bookmark9" w:history="1">
            <w:proofErr w:type="spellStart"/>
            <w:r>
              <w:rPr>
                <w:spacing w:val="-2"/>
                <w:sz w:val="22"/>
              </w:rPr>
              <w:t>Pętle</w:t>
            </w:r>
            <w:proofErr w:type="spellEnd"/>
            <w:r>
              <w:rPr>
                <w:spacing w:val="-2"/>
                <w:sz w:val="22"/>
              </w:rPr>
              <w:t xml:space="preserve"> </w:t>
            </w:r>
            <w:proofErr w:type="spellStart"/>
            <w:r>
              <w:rPr>
                <w:sz w:val="22"/>
              </w:rPr>
              <w:t>zwrotne</w:t>
            </w:r>
            <w:proofErr w:type="spellEnd"/>
            <w:r w:rsidR="000A4ECC">
              <w:rPr>
                <w:sz w:val="22"/>
              </w:rPr>
              <w:t xml:space="preserve"> (feedback loops)</w:t>
            </w:r>
            <w:r>
              <w:rPr>
                <w:sz w:val="22"/>
              </w:rPr>
              <w:tab/>
            </w:r>
            <w:r>
              <w:rPr>
                <w:spacing w:val="-10"/>
                <w:sz w:val="22"/>
              </w:rPr>
              <w:t>4</w:t>
            </w:r>
          </w:hyperlink>
        </w:p>
        <w:p w14:paraId="4D3F5EB5" w14:textId="3FDC3FC7" w:rsidR="007655F9" w:rsidRPr="00275BEF" w:rsidRDefault="00000000">
          <w:pPr>
            <w:pStyle w:val="Spistreci2"/>
            <w:numPr>
              <w:ilvl w:val="1"/>
              <w:numId w:val="7"/>
            </w:numPr>
            <w:tabs>
              <w:tab w:val="left" w:pos="1580"/>
              <w:tab w:val="right" w:leader="dot" w:pos="9305"/>
            </w:tabs>
            <w:spacing w:before="124"/>
            <w:ind w:left="1580" w:hanging="935"/>
            <w:rPr>
              <w:lang w:val="pl-PL"/>
            </w:rPr>
          </w:pPr>
          <w:hyperlink w:anchor="_bookmark10" w:history="1">
            <w:r w:rsidRPr="00275BEF">
              <w:rPr>
                <w:sz w:val="22"/>
                <w:lang w:val="pl-PL"/>
              </w:rPr>
              <w:t xml:space="preserve">Jednostronne zmiany wprowadzane przez </w:t>
            </w:r>
            <w:r w:rsidR="00FD6B3C">
              <w:rPr>
                <w:spacing w:val="-2"/>
                <w:sz w:val="22"/>
                <w:lang w:val="pl-PL"/>
              </w:rPr>
              <w:t>P</w:t>
            </w:r>
            <w:r w:rsidRPr="00275BEF">
              <w:rPr>
                <w:spacing w:val="-2"/>
                <w:sz w:val="22"/>
                <w:lang w:val="pl-PL"/>
              </w:rPr>
              <w:t xml:space="preserve">osiadacza </w:t>
            </w:r>
            <w:r w:rsidRPr="00275BEF">
              <w:rPr>
                <w:sz w:val="22"/>
                <w:lang w:val="pl-PL"/>
              </w:rPr>
              <w:t>danych</w:t>
            </w:r>
            <w:r w:rsidRPr="00275BEF">
              <w:rPr>
                <w:sz w:val="22"/>
                <w:lang w:val="pl-PL"/>
              </w:rPr>
              <w:tab/>
            </w:r>
            <w:r w:rsidRPr="00275BEF">
              <w:rPr>
                <w:spacing w:val="-10"/>
                <w:sz w:val="22"/>
                <w:lang w:val="pl-PL"/>
              </w:rPr>
              <w:t>4</w:t>
            </w:r>
          </w:hyperlink>
        </w:p>
        <w:p w14:paraId="13212E22" w14:textId="77777777" w:rsidR="007655F9" w:rsidRPr="00275BEF" w:rsidRDefault="00000000">
          <w:pPr>
            <w:pStyle w:val="Spistreci2"/>
            <w:numPr>
              <w:ilvl w:val="0"/>
              <w:numId w:val="7"/>
            </w:numPr>
            <w:tabs>
              <w:tab w:val="left" w:pos="1580"/>
              <w:tab w:val="right" w:leader="dot" w:pos="9305"/>
            </w:tabs>
            <w:ind w:left="1580" w:hanging="935"/>
            <w:rPr>
              <w:lang w:val="pl-PL"/>
            </w:rPr>
          </w:pPr>
          <w:hyperlink w:anchor="_bookmark11" w:history="1">
            <w:r w:rsidRPr="00275BEF">
              <w:rPr>
                <w:sz w:val="22"/>
                <w:lang w:val="pl-PL"/>
              </w:rPr>
              <w:t xml:space="preserve">Wykorzystanie danych i udostępnianie ich </w:t>
            </w:r>
            <w:r w:rsidRPr="00275BEF">
              <w:rPr>
                <w:spacing w:val="-2"/>
                <w:sz w:val="22"/>
                <w:lang w:val="pl-PL"/>
              </w:rPr>
              <w:t xml:space="preserve">stronom </w:t>
            </w:r>
            <w:r w:rsidRPr="00275BEF">
              <w:rPr>
                <w:sz w:val="22"/>
                <w:lang w:val="pl-PL"/>
              </w:rPr>
              <w:t>trzecim</w:t>
            </w:r>
            <w:r w:rsidRPr="00275BEF">
              <w:rPr>
                <w:sz w:val="22"/>
                <w:lang w:val="pl-PL"/>
              </w:rPr>
              <w:tab/>
            </w:r>
            <w:r w:rsidRPr="00275BEF">
              <w:rPr>
                <w:spacing w:val="-10"/>
                <w:sz w:val="22"/>
                <w:lang w:val="pl-PL"/>
              </w:rPr>
              <w:t>4</w:t>
            </w:r>
          </w:hyperlink>
        </w:p>
        <w:p w14:paraId="7AF382CC" w14:textId="77777777" w:rsidR="007655F9" w:rsidRDefault="00000000">
          <w:pPr>
            <w:pStyle w:val="Spistreci2"/>
            <w:numPr>
              <w:ilvl w:val="1"/>
              <w:numId w:val="7"/>
            </w:numPr>
            <w:tabs>
              <w:tab w:val="left" w:pos="1580"/>
              <w:tab w:val="right" w:leader="dot" w:pos="9304"/>
            </w:tabs>
            <w:ind w:left="1580" w:hanging="935"/>
          </w:pPr>
          <w:hyperlink w:anchor="_bookmark14" w:history="1">
            <w:proofErr w:type="spellStart"/>
            <w:r>
              <w:rPr>
                <w:sz w:val="22"/>
              </w:rPr>
              <w:t>Udostępnianie</w:t>
            </w:r>
            <w:proofErr w:type="spellEnd"/>
            <w:r>
              <w:rPr>
                <w:sz w:val="22"/>
              </w:rPr>
              <w:t xml:space="preserve"> </w:t>
            </w:r>
            <w:proofErr w:type="spellStart"/>
            <w:r>
              <w:rPr>
                <w:sz w:val="22"/>
              </w:rPr>
              <w:t>danych</w:t>
            </w:r>
            <w:proofErr w:type="spellEnd"/>
            <w:r>
              <w:rPr>
                <w:sz w:val="22"/>
              </w:rPr>
              <w:t xml:space="preserve"> </w:t>
            </w:r>
            <w:proofErr w:type="spellStart"/>
            <w:r>
              <w:rPr>
                <w:spacing w:val="-2"/>
                <w:sz w:val="22"/>
              </w:rPr>
              <w:t>stronom</w:t>
            </w:r>
            <w:proofErr w:type="spellEnd"/>
            <w:r>
              <w:rPr>
                <w:spacing w:val="-2"/>
                <w:sz w:val="22"/>
              </w:rPr>
              <w:t xml:space="preserve"> </w:t>
            </w:r>
            <w:proofErr w:type="spellStart"/>
            <w:r>
              <w:rPr>
                <w:sz w:val="22"/>
              </w:rPr>
              <w:t>trzecim</w:t>
            </w:r>
            <w:proofErr w:type="spellEnd"/>
            <w:r>
              <w:rPr>
                <w:sz w:val="22"/>
              </w:rPr>
              <w:tab/>
            </w:r>
            <w:r>
              <w:rPr>
                <w:spacing w:val="-10"/>
                <w:sz w:val="22"/>
              </w:rPr>
              <w:t>4</w:t>
            </w:r>
          </w:hyperlink>
        </w:p>
        <w:p w14:paraId="6AEDD201" w14:textId="77777777" w:rsidR="007655F9" w:rsidRPr="00275BEF" w:rsidRDefault="00000000">
          <w:pPr>
            <w:pStyle w:val="Spistreci2"/>
            <w:numPr>
              <w:ilvl w:val="1"/>
              <w:numId w:val="7"/>
            </w:numPr>
            <w:tabs>
              <w:tab w:val="left" w:pos="1580"/>
              <w:tab w:val="right" w:leader="dot" w:pos="9304"/>
            </w:tabs>
            <w:ind w:left="1580" w:hanging="935"/>
            <w:rPr>
              <w:lang w:val="pl-PL"/>
            </w:rPr>
          </w:pPr>
          <w:hyperlink w:anchor="_bookmark17" w:history="1">
            <w:r w:rsidRPr="00275BEF">
              <w:rPr>
                <w:sz w:val="22"/>
                <w:lang w:val="pl-PL"/>
              </w:rPr>
              <w:t xml:space="preserve">Nieuprawnione wykorzystanie lub udostępnianie </w:t>
            </w:r>
            <w:r w:rsidRPr="00275BEF">
              <w:rPr>
                <w:spacing w:val="-4"/>
                <w:sz w:val="22"/>
                <w:lang w:val="pl-PL"/>
              </w:rPr>
              <w:t>danych</w:t>
            </w:r>
            <w:r w:rsidRPr="00275BEF">
              <w:rPr>
                <w:sz w:val="22"/>
                <w:lang w:val="pl-PL"/>
              </w:rPr>
              <w:tab/>
            </w:r>
            <w:r w:rsidRPr="00275BEF">
              <w:rPr>
                <w:spacing w:val="-10"/>
                <w:sz w:val="22"/>
                <w:lang w:val="pl-PL"/>
              </w:rPr>
              <w:t>5</w:t>
            </w:r>
          </w:hyperlink>
        </w:p>
        <w:p w14:paraId="409E60FB" w14:textId="77777777" w:rsidR="007655F9" w:rsidRPr="00275BEF" w:rsidRDefault="00000000">
          <w:pPr>
            <w:pStyle w:val="Spistreci2"/>
            <w:numPr>
              <w:ilvl w:val="0"/>
              <w:numId w:val="7"/>
            </w:numPr>
            <w:tabs>
              <w:tab w:val="left" w:pos="1580"/>
              <w:tab w:val="right" w:leader="dot" w:pos="9304"/>
            </w:tabs>
            <w:spacing w:before="124"/>
            <w:ind w:left="1580" w:hanging="935"/>
            <w:rPr>
              <w:lang w:val="pl-PL"/>
            </w:rPr>
          </w:pPr>
          <w:hyperlink w:anchor="_bookmark19" w:history="1">
            <w:r w:rsidRPr="00275BEF">
              <w:rPr>
                <w:sz w:val="22"/>
                <w:lang w:val="pl-PL"/>
              </w:rPr>
              <w:t xml:space="preserve">Data złożenia wniosku, czas trwania umowy i jej </w:t>
            </w:r>
            <w:r w:rsidRPr="00275BEF">
              <w:rPr>
                <w:spacing w:val="-2"/>
                <w:sz w:val="22"/>
                <w:lang w:val="pl-PL"/>
              </w:rPr>
              <w:t>wypowiedzenie</w:t>
            </w:r>
            <w:r w:rsidRPr="00275BEF">
              <w:rPr>
                <w:sz w:val="22"/>
                <w:lang w:val="pl-PL"/>
              </w:rPr>
              <w:tab/>
            </w:r>
            <w:r w:rsidRPr="00275BEF">
              <w:rPr>
                <w:spacing w:val="-10"/>
                <w:sz w:val="22"/>
                <w:lang w:val="pl-PL"/>
              </w:rPr>
              <w:t>6</w:t>
            </w:r>
          </w:hyperlink>
        </w:p>
        <w:p w14:paraId="16FB5753" w14:textId="103953DC" w:rsidR="007655F9" w:rsidRDefault="00961BDC">
          <w:pPr>
            <w:pStyle w:val="Spistreci2"/>
            <w:numPr>
              <w:ilvl w:val="1"/>
              <w:numId w:val="7"/>
            </w:numPr>
            <w:tabs>
              <w:tab w:val="left" w:pos="1580"/>
              <w:tab w:val="right" w:leader="dot" w:pos="9304"/>
            </w:tabs>
            <w:ind w:left="1580" w:hanging="935"/>
          </w:pPr>
          <w:proofErr w:type="spellStart"/>
          <w:r w:rsidRPr="006C40EB">
            <w:rPr>
              <w:sz w:val="22"/>
              <w:szCs w:val="22"/>
            </w:rPr>
            <w:t>Zakończenie</w:t>
          </w:r>
          <w:proofErr w:type="spellEnd"/>
          <w:r w:rsidRPr="006C40EB">
            <w:rPr>
              <w:sz w:val="22"/>
              <w:szCs w:val="22"/>
            </w:rPr>
            <w:t xml:space="preserve"> </w:t>
          </w:r>
          <w:proofErr w:type="spellStart"/>
          <w:r w:rsidRPr="006C40EB">
            <w:rPr>
              <w:sz w:val="22"/>
              <w:szCs w:val="22"/>
            </w:rPr>
            <w:t>obowiązywania</w:t>
          </w:r>
          <w:proofErr w:type="spellEnd"/>
          <w:r w:rsidRPr="006C40EB">
            <w:rPr>
              <w:sz w:val="22"/>
              <w:szCs w:val="22"/>
            </w:rPr>
            <w:t xml:space="preserve"> </w:t>
          </w:r>
          <w:proofErr w:type="spellStart"/>
          <w:r w:rsidRPr="006C40EB">
            <w:rPr>
              <w:sz w:val="22"/>
              <w:szCs w:val="22"/>
            </w:rPr>
            <w:t>umowy</w:t>
          </w:r>
          <w:hyperlink w:anchor="_bookmark20" w:history="1">
            <w:proofErr w:type="spellEnd"/>
            <w:r w:rsidR="00000000">
              <w:rPr>
                <w:sz w:val="22"/>
              </w:rPr>
              <w:tab/>
            </w:r>
            <w:r w:rsidR="00000000">
              <w:rPr>
                <w:spacing w:val="-10"/>
                <w:sz w:val="22"/>
              </w:rPr>
              <w:t>6</w:t>
            </w:r>
          </w:hyperlink>
        </w:p>
        <w:p w14:paraId="4351D256" w14:textId="77777777" w:rsidR="007655F9" w:rsidRPr="00275BEF" w:rsidRDefault="00000000">
          <w:pPr>
            <w:pStyle w:val="Spistreci2"/>
            <w:numPr>
              <w:ilvl w:val="1"/>
              <w:numId w:val="7"/>
            </w:numPr>
            <w:tabs>
              <w:tab w:val="left" w:pos="1580"/>
              <w:tab w:val="right" w:leader="dot" w:pos="9304"/>
            </w:tabs>
            <w:ind w:left="1580" w:hanging="935"/>
            <w:rPr>
              <w:lang w:val="pl-PL"/>
            </w:rPr>
          </w:pPr>
          <w:hyperlink w:anchor="_bookmark21" w:history="1">
            <w:r w:rsidRPr="00275BEF">
              <w:rPr>
                <w:sz w:val="22"/>
                <w:lang w:val="pl-PL"/>
              </w:rPr>
              <w:t xml:space="preserve">Skutki wygaśnięcia i </w:t>
            </w:r>
            <w:r w:rsidRPr="00275BEF">
              <w:rPr>
                <w:spacing w:val="-2"/>
                <w:sz w:val="22"/>
                <w:lang w:val="pl-PL"/>
              </w:rPr>
              <w:t>wypowiedzenia umowy</w:t>
            </w:r>
            <w:r w:rsidRPr="00275BEF">
              <w:rPr>
                <w:sz w:val="22"/>
                <w:lang w:val="pl-PL"/>
              </w:rPr>
              <w:tab/>
            </w:r>
            <w:r w:rsidRPr="00275BEF">
              <w:rPr>
                <w:spacing w:val="-10"/>
                <w:sz w:val="22"/>
                <w:lang w:val="pl-PL"/>
              </w:rPr>
              <w:t>7</w:t>
            </w:r>
          </w:hyperlink>
        </w:p>
        <w:p w14:paraId="34FEF626" w14:textId="77777777" w:rsidR="007655F9" w:rsidRPr="00275BEF" w:rsidRDefault="00000000">
          <w:pPr>
            <w:pStyle w:val="Spistreci2"/>
            <w:numPr>
              <w:ilvl w:val="0"/>
              <w:numId w:val="7"/>
            </w:numPr>
            <w:tabs>
              <w:tab w:val="left" w:pos="1580"/>
              <w:tab w:val="right" w:leader="dot" w:pos="9304"/>
            </w:tabs>
            <w:ind w:left="1580" w:hanging="935"/>
            <w:rPr>
              <w:lang w:val="pl-PL"/>
            </w:rPr>
          </w:pPr>
          <w:hyperlink w:anchor="_bookmark22" w:history="1">
            <w:r w:rsidRPr="00275BEF">
              <w:rPr>
                <w:sz w:val="22"/>
                <w:lang w:val="pl-PL"/>
              </w:rPr>
              <w:t xml:space="preserve">Środki zaradcze w przypadku naruszenia </w:t>
            </w:r>
            <w:r w:rsidRPr="00275BEF">
              <w:rPr>
                <w:spacing w:val="-2"/>
                <w:sz w:val="22"/>
                <w:lang w:val="pl-PL"/>
              </w:rPr>
              <w:t>umowy</w:t>
            </w:r>
            <w:r w:rsidRPr="00275BEF">
              <w:rPr>
                <w:sz w:val="22"/>
                <w:lang w:val="pl-PL"/>
              </w:rPr>
              <w:tab/>
            </w:r>
            <w:r w:rsidRPr="00275BEF">
              <w:rPr>
                <w:spacing w:val="-10"/>
                <w:sz w:val="22"/>
                <w:lang w:val="pl-PL"/>
              </w:rPr>
              <w:t>7</w:t>
            </w:r>
          </w:hyperlink>
        </w:p>
        <w:p w14:paraId="3435DF88" w14:textId="77777777" w:rsidR="007655F9" w:rsidRDefault="00000000">
          <w:pPr>
            <w:pStyle w:val="Spistreci2"/>
            <w:numPr>
              <w:ilvl w:val="1"/>
              <w:numId w:val="6"/>
            </w:numPr>
            <w:tabs>
              <w:tab w:val="left" w:pos="1580"/>
              <w:tab w:val="right" w:leader="dot" w:pos="9304"/>
            </w:tabs>
            <w:spacing w:before="124"/>
            <w:ind w:left="1580" w:hanging="935"/>
          </w:pPr>
          <w:hyperlink w:anchor="_bookmark23" w:history="1">
            <w:proofErr w:type="spellStart"/>
            <w:r>
              <w:rPr>
                <w:sz w:val="22"/>
              </w:rPr>
              <w:t>Przypadki</w:t>
            </w:r>
            <w:proofErr w:type="spellEnd"/>
            <w:r>
              <w:rPr>
                <w:sz w:val="22"/>
              </w:rPr>
              <w:t xml:space="preserve"> </w:t>
            </w:r>
            <w:proofErr w:type="spellStart"/>
            <w:r>
              <w:rPr>
                <w:spacing w:val="-2"/>
                <w:sz w:val="22"/>
              </w:rPr>
              <w:t>niewykonania</w:t>
            </w:r>
            <w:proofErr w:type="spellEnd"/>
            <w:r>
              <w:rPr>
                <w:sz w:val="22"/>
              </w:rPr>
              <w:t xml:space="preserve"> </w:t>
            </w:r>
            <w:proofErr w:type="spellStart"/>
            <w:r>
              <w:rPr>
                <w:sz w:val="22"/>
              </w:rPr>
              <w:t>umowy</w:t>
            </w:r>
            <w:proofErr w:type="spellEnd"/>
            <w:r>
              <w:rPr>
                <w:sz w:val="22"/>
              </w:rPr>
              <w:tab/>
            </w:r>
            <w:r>
              <w:rPr>
                <w:spacing w:val="-10"/>
                <w:sz w:val="22"/>
              </w:rPr>
              <w:t>7</w:t>
            </w:r>
          </w:hyperlink>
        </w:p>
        <w:p w14:paraId="11CD2213" w14:textId="77777777" w:rsidR="007655F9" w:rsidRPr="00275BEF" w:rsidRDefault="00000000">
          <w:pPr>
            <w:pStyle w:val="Spistreci2"/>
            <w:numPr>
              <w:ilvl w:val="1"/>
              <w:numId w:val="6"/>
            </w:numPr>
            <w:tabs>
              <w:tab w:val="left" w:pos="1580"/>
              <w:tab w:val="right" w:leader="dot" w:pos="9304"/>
            </w:tabs>
            <w:ind w:left="1580" w:hanging="935"/>
            <w:rPr>
              <w:lang w:val="pl-PL"/>
            </w:rPr>
          </w:pPr>
          <w:hyperlink w:anchor="_bookmark24" w:history="1">
            <w:r w:rsidRPr="00275BEF">
              <w:rPr>
                <w:sz w:val="22"/>
                <w:lang w:val="pl-PL"/>
              </w:rPr>
              <w:t xml:space="preserve">Środki prawne w przypadku naruszenia </w:t>
            </w:r>
            <w:r w:rsidRPr="00275BEF">
              <w:rPr>
                <w:spacing w:val="-2"/>
                <w:sz w:val="22"/>
                <w:lang w:val="pl-PL"/>
              </w:rPr>
              <w:t>umowy</w:t>
            </w:r>
            <w:r w:rsidRPr="00275BEF">
              <w:rPr>
                <w:sz w:val="22"/>
                <w:lang w:val="pl-PL"/>
              </w:rPr>
              <w:tab/>
            </w:r>
            <w:r w:rsidRPr="00275BEF">
              <w:rPr>
                <w:spacing w:val="-10"/>
                <w:sz w:val="22"/>
                <w:lang w:val="pl-PL"/>
              </w:rPr>
              <w:t>8</w:t>
            </w:r>
          </w:hyperlink>
        </w:p>
        <w:p w14:paraId="05A0F930" w14:textId="77777777" w:rsidR="007655F9" w:rsidRDefault="00000000">
          <w:pPr>
            <w:pStyle w:val="Spistreci2"/>
            <w:numPr>
              <w:ilvl w:val="0"/>
              <w:numId w:val="7"/>
            </w:numPr>
            <w:tabs>
              <w:tab w:val="left" w:pos="1580"/>
              <w:tab w:val="right" w:leader="dot" w:pos="9304"/>
            </w:tabs>
            <w:ind w:left="1580" w:hanging="935"/>
          </w:pPr>
          <w:hyperlink w:anchor="_bookmark25" w:history="1">
            <w:proofErr w:type="spellStart"/>
            <w:r>
              <w:rPr>
                <w:spacing w:val="-2"/>
                <w:sz w:val="22"/>
              </w:rPr>
              <w:t>Postanowienia</w:t>
            </w:r>
            <w:proofErr w:type="spellEnd"/>
            <w:r>
              <w:rPr>
                <w:spacing w:val="-2"/>
                <w:sz w:val="22"/>
              </w:rPr>
              <w:t xml:space="preserve"> </w:t>
            </w:r>
            <w:proofErr w:type="spellStart"/>
            <w:r>
              <w:rPr>
                <w:sz w:val="22"/>
              </w:rPr>
              <w:t>ogólne</w:t>
            </w:r>
            <w:proofErr w:type="spellEnd"/>
            <w:r>
              <w:rPr>
                <w:sz w:val="22"/>
              </w:rPr>
              <w:tab/>
            </w:r>
            <w:r>
              <w:rPr>
                <w:spacing w:val="-10"/>
                <w:sz w:val="22"/>
              </w:rPr>
              <w:t>8</w:t>
            </w:r>
          </w:hyperlink>
        </w:p>
        <w:p w14:paraId="0B846874" w14:textId="77777777" w:rsidR="007655F9" w:rsidRDefault="00000000">
          <w:pPr>
            <w:pStyle w:val="Spistreci2"/>
            <w:numPr>
              <w:ilvl w:val="1"/>
              <w:numId w:val="5"/>
            </w:numPr>
            <w:tabs>
              <w:tab w:val="left" w:pos="1580"/>
              <w:tab w:val="right" w:leader="dot" w:pos="9304"/>
            </w:tabs>
            <w:ind w:left="1580" w:hanging="935"/>
          </w:pPr>
          <w:hyperlink w:anchor="_bookmark26" w:history="1">
            <w:proofErr w:type="spellStart"/>
            <w:r>
              <w:rPr>
                <w:spacing w:val="-5"/>
                <w:sz w:val="22"/>
              </w:rPr>
              <w:t>Prawo</w:t>
            </w:r>
            <w:proofErr w:type="spellEnd"/>
            <w:r>
              <w:rPr>
                <w:spacing w:val="-5"/>
                <w:sz w:val="22"/>
              </w:rPr>
              <w:t xml:space="preserve"> </w:t>
            </w:r>
            <w:proofErr w:type="spellStart"/>
            <w:r>
              <w:rPr>
                <w:sz w:val="22"/>
              </w:rPr>
              <w:t>właściwe</w:t>
            </w:r>
            <w:proofErr w:type="spellEnd"/>
            <w:r>
              <w:rPr>
                <w:sz w:val="22"/>
              </w:rPr>
              <w:tab/>
            </w:r>
            <w:r>
              <w:rPr>
                <w:spacing w:val="-12"/>
                <w:sz w:val="22"/>
              </w:rPr>
              <w:t>9</w:t>
            </w:r>
          </w:hyperlink>
        </w:p>
        <w:p w14:paraId="71A7DE96" w14:textId="77777777" w:rsidR="007655F9" w:rsidRDefault="00000000">
          <w:pPr>
            <w:pStyle w:val="Spistreci2"/>
            <w:numPr>
              <w:ilvl w:val="1"/>
              <w:numId w:val="4"/>
            </w:numPr>
            <w:tabs>
              <w:tab w:val="left" w:pos="1580"/>
              <w:tab w:val="right" w:leader="dot" w:pos="9304"/>
            </w:tabs>
            <w:spacing w:before="124"/>
            <w:ind w:left="1580" w:hanging="935"/>
          </w:pPr>
          <w:hyperlink w:anchor="_bookmark27" w:history="1">
            <w:proofErr w:type="spellStart"/>
            <w:r>
              <w:rPr>
                <w:sz w:val="22"/>
              </w:rPr>
              <w:t>Środki</w:t>
            </w:r>
            <w:proofErr w:type="spellEnd"/>
            <w:r>
              <w:rPr>
                <w:sz w:val="22"/>
              </w:rPr>
              <w:t xml:space="preserve"> </w:t>
            </w:r>
            <w:proofErr w:type="spellStart"/>
            <w:r>
              <w:rPr>
                <w:spacing w:val="-2"/>
                <w:sz w:val="22"/>
              </w:rPr>
              <w:t>komunikacji</w:t>
            </w:r>
            <w:proofErr w:type="spellEnd"/>
            <w:r>
              <w:rPr>
                <w:sz w:val="22"/>
              </w:rPr>
              <w:tab/>
            </w:r>
            <w:r>
              <w:rPr>
                <w:spacing w:val="-10"/>
                <w:sz w:val="22"/>
              </w:rPr>
              <w:t>9</w:t>
            </w:r>
          </w:hyperlink>
        </w:p>
        <w:p w14:paraId="50132663" w14:textId="77777777" w:rsidR="007655F9" w:rsidRPr="00275BEF" w:rsidRDefault="00000000">
          <w:pPr>
            <w:pStyle w:val="Spistreci2"/>
            <w:numPr>
              <w:ilvl w:val="1"/>
              <w:numId w:val="4"/>
            </w:numPr>
            <w:tabs>
              <w:tab w:val="left" w:pos="1580"/>
              <w:tab w:val="right" w:leader="dot" w:pos="9304"/>
            </w:tabs>
            <w:ind w:left="1580" w:hanging="935"/>
            <w:rPr>
              <w:lang w:val="pl-PL"/>
            </w:rPr>
          </w:pPr>
          <w:hyperlink w:anchor="_bookmark28" w:history="1">
            <w:r w:rsidRPr="00275BEF">
              <w:rPr>
                <w:sz w:val="22"/>
                <w:lang w:val="pl-PL"/>
              </w:rPr>
              <w:t xml:space="preserve">Całość umowy, zmiany i </w:t>
            </w:r>
            <w:r w:rsidRPr="00275BEF">
              <w:rPr>
                <w:spacing w:val="-2"/>
                <w:sz w:val="22"/>
                <w:lang w:val="pl-PL"/>
              </w:rPr>
              <w:t>rozdzielność postanowień</w:t>
            </w:r>
            <w:r w:rsidRPr="00275BEF">
              <w:rPr>
                <w:sz w:val="22"/>
                <w:lang w:val="pl-PL"/>
              </w:rPr>
              <w:tab/>
            </w:r>
            <w:r w:rsidRPr="00275BEF">
              <w:rPr>
                <w:spacing w:val="-10"/>
                <w:sz w:val="22"/>
                <w:lang w:val="pl-PL"/>
              </w:rPr>
              <w:t>9</w:t>
            </w:r>
          </w:hyperlink>
        </w:p>
        <w:p w14:paraId="09B49496" w14:textId="77777777" w:rsidR="007655F9" w:rsidRDefault="00000000">
          <w:pPr>
            <w:pStyle w:val="Spistreci2"/>
            <w:numPr>
              <w:ilvl w:val="1"/>
              <w:numId w:val="4"/>
            </w:numPr>
            <w:tabs>
              <w:tab w:val="left" w:pos="1580"/>
              <w:tab w:val="right" w:leader="dot" w:pos="9304"/>
            </w:tabs>
            <w:ind w:left="1580" w:hanging="935"/>
          </w:pPr>
          <w:hyperlink w:anchor="_bookmark29" w:history="1">
            <w:proofErr w:type="spellStart"/>
            <w:r>
              <w:rPr>
                <w:spacing w:val="-2"/>
                <w:sz w:val="22"/>
              </w:rPr>
              <w:t>Interpretacja</w:t>
            </w:r>
            <w:proofErr w:type="spellEnd"/>
            <w:r>
              <w:rPr>
                <w:sz w:val="22"/>
              </w:rPr>
              <w:tab/>
            </w:r>
            <w:r>
              <w:rPr>
                <w:spacing w:val="-5"/>
                <w:sz w:val="22"/>
              </w:rPr>
              <w:t>10</w:t>
            </w:r>
          </w:hyperlink>
        </w:p>
        <w:p w14:paraId="6FB4F231" w14:textId="77777777" w:rsidR="007655F9" w:rsidRDefault="00000000">
          <w:pPr>
            <w:pStyle w:val="Spistreci2"/>
            <w:numPr>
              <w:ilvl w:val="1"/>
              <w:numId w:val="4"/>
            </w:numPr>
            <w:tabs>
              <w:tab w:val="left" w:pos="1580"/>
              <w:tab w:val="right" w:leader="dot" w:pos="9305"/>
            </w:tabs>
            <w:ind w:left="1580" w:hanging="935"/>
          </w:pPr>
          <w:hyperlink w:anchor="_bookmark31" w:history="1">
            <w:proofErr w:type="spellStart"/>
            <w:r>
              <w:rPr>
                <w:spacing w:val="-2"/>
                <w:sz w:val="22"/>
              </w:rPr>
              <w:t>Rozstrzyganie</w:t>
            </w:r>
            <w:proofErr w:type="spellEnd"/>
            <w:r>
              <w:rPr>
                <w:spacing w:val="-2"/>
                <w:sz w:val="22"/>
              </w:rPr>
              <w:t xml:space="preserve"> </w:t>
            </w:r>
            <w:proofErr w:type="spellStart"/>
            <w:r>
              <w:rPr>
                <w:sz w:val="22"/>
              </w:rPr>
              <w:t>sporów</w:t>
            </w:r>
            <w:proofErr w:type="spellEnd"/>
            <w:r>
              <w:rPr>
                <w:sz w:val="22"/>
              </w:rPr>
              <w:tab/>
            </w:r>
            <w:r>
              <w:rPr>
                <w:spacing w:val="-5"/>
                <w:sz w:val="22"/>
              </w:rPr>
              <w:t>10</w:t>
            </w:r>
          </w:hyperlink>
        </w:p>
        <w:p w14:paraId="0BBC2862" w14:textId="77777777" w:rsidR="007655F9" w:rsidRDefault="00000000">
          <w:pPr>
            <w:pStyle w:val="Spistreci1"/>
            <w:tabs>
              <w:tab w:val="right" w:leader="dot" w:pos="9304"/>
            </w:tabs>
          </w:pPr>
          <w:hyperlink w:anchor="_bookmark32" w:history="1">
            <w:proofErr w:type="spellStart"/>
            <w:r>
              <w:rPr>
                <w:sz w:val="22"/>
              </w:rPr>
              <w:t>Załącznik</w:t>
            </w:r>
            <w:proofErr w:type="spellEnd"/>
            <w:r>
              <w:rPr>
                <w:spacing w:val="-10"/>
                <w:sz w:val="22"/>
              </w:rPr>
              <w:t xml:space="preserve"> 1</w:t>
            </w:r>
            <w:r>
              <w:rPr>
                <w:sz w:val="22"/>
              </w:rPr>
              <w:tab/>
            </w:r>
            <w:r>
              <w:rPr>
                <w:spacing w:val="-5"/>
                <w:sz w:val="22"/>
              </w:rPr>
              <w:t>11</w:t>
            </w:r>
          </w:hyperlink>
        </w:p>
      </w:sdtContent>
    </w:sdt>
    <w:p w14:paraId="4C65DE57" w14:textId="77777777" w:rsidR="007655F9" w:rsidRDefault="007655F9">
      <w:pPr>
        <w:pStyle w:val="Spistreci1"/>
        <w:sectPr w:rsidR="007655F9">
          <w:type w:val="continuous"/>
          <w:pgSz w:w="11920" w:h="16840"/>
          <w:pgMar w:top="1540" w:right="1275" w:bottom="280" w:left="1275" w:header="708" w:footer="708" w:gutter="0"/>
          <w:cols w:space="708"/>
        </w:sectPr>
      </w:pPr>
    </w:p>
    <w:p w14:paraId="7B0F85EB" w14:textId="265B33CA" w:rsidR="007655F9" w:rsidRPr="00946FBC" w:rsidRDefault="00000000">
      <w:pPr>
        <w:pStyle w:val="Nagwek1"/>
        <w:spacing w:before="62"/>
        <w:ind w:left="550" w:right="228" w:firstLine="0"/>
        <w:jc w:val="center"/>
        <w:rPr>
          <w:lang w:val="pl-PL"/>
        </w:rPr>
      </w:pPr>
      <w:bookmarkStart w:id="0" w:name="SET_II:_MODEL_CONTRACTUAL_TERMS"/>
      <w:bookmarkStart w:id="1" w:name="_bookmark0"/>
      <w:bookmarkEnd w:id="0"/>
      <w:bookmarkEnd w:id="1"/>
      <w:r w:rsidRPr="00946FBC">
        <w:rPr>
          <w:sz w:val="20"/>
          <w:lang w:val="pl-PL"/>
        </w:rPr>
        <w:lastRenderedPageBreak/>
        <w:t>ZESTAW II: WZOR</w:t>
      </w:r>
      <w:r w:rsidR="00F41981" w:rsidRPr="00946FBC">
        <w:rPr>
          <w:sz w:val="20"/>
          <w:lang w:val="pl-PL"/>
        </w:rPr>
        <w:t>C</w:t>
      </w:r>
      <w:r w:rsidRPr="00946FBC">
        <w:rPr>
          <w:sz w:val="20"/>
          <w:lang w:val="pl-PL"/>
        </w:rPr>
        <w:t xml:space="preserve">OWE </w:t>
      </w:r>
      <w:r w:rsidRPr="00946FBC">
        <w:rPr>
          <w:spacing w:val="-4"/>
          <w:sz w:val="20"/>
          <w:lang w:val="pl-PL"/>
        </w:rPr>
        <w:t xml:space="preserve">WARUNKI </w:t>
      </w:r>
      <w:r w:rsidRPr="00946FBC">
        <w:rPr>
          <w:sz w:val="20"/>
          <w:lang w:val="pl-PL"/>
        </w:rPr>
        <w:t>UMOWNE</w:t>
      </w:r>
    </w:p>
    <w:p w14:paraId="1D91922B" w14:textId="77777777" w:rsidR="007655F9" w:rsidRPr="00946FBC" w:rsidRDefault="007655F9">
      <w:pPr>
        <w:pStyle w:val="Tekstpodstawowy"/>
        <w:rPr>
          <w:b/>
          <w:lang w:val="pl-PL"/>
        </w:rPr>
      </w:pPr>
    </w:p>
    <w:p w14:paraId="74A13098" w14:textId="77777777" w:rsidR="007655F9" w:rsidRPr="00275BEF" w:rsidRDefault="00000000">
      <w:pPr>
        <w:spacing w:line="276" w:lineRule="auto"/>
        <w:ind w:left="2745" w:hanging="2332"/>
        <w:rPr>
          <w:b/>
          <w:lang w:val="pl-PL"/>
        </w:rPr>
      </w:pPr>
      <w:bookmarkStart w:id="2" w:name="for_contracts_between_data_holders_and_d"/>
      <w:bookmarkEnd w:id="2"/>
      <w:r w:rsidRPr="00275BEF">
        <w:rPr>
          <w:b/>
          <w:sz w:val="20"/>
          <w:lang w:val="pl-PL"/>
        </w:rPr>
        <w:t>do umów między posiadaczami danych a odbiorcami danych w sprawie udostępniania danych na żądanie użytkowników połączonych produktów i powiązanych usług</w:t>
      </w:r>
    </w:p>
    <w:p w14:paraId="66D2212A" w14:textId="25DB0310" w:rsidR="007655F9" w:rsidRPr="001C26AA" w:rsidRDefault="00000000">
      <w:pPr>
        <w:pStyle w:val="Akapitzlist"/>
        <w:numPr>
          <w:ilvl w:val="0"/>
          <w:numId w:val="3"/>
        </w:numPr>
        <w:tabs>
          <w:tab w:val="left" w:pos="884"/>
        </w:tabs>
        <w:spacing w:before="239"/>
        <w:ind w:left="884" w:hanging="719"/>
        <w:rPr>
          <w:b/>
          <w:lang w:val="pl-PL"/>
        </w:rPr>
      </w:pPr>
      <w:r w:rsidRPr="001C26AA">
        <w:rPr>
          <w:b/>
          <w:sz w:val="20"/>
          <w:lang w:val="pl-PL"/>
        </w:rPr>
        <w:t>Strony oraz produkt/</w:t>
      </w:r>
      <w:r w:rsidRPr="001C26AA">
        <w:rPr>
          <w:b/>
          <w:spacing w:val="-2"/>
          <w:sz w:val="20"/>
          <w:lang w:val="pl-PL"/>
        </w:rPr>
        <w:t>usługa</w:t>
      </w:r>
      <w:r w:rsidR="00946FBC" w:rsidRPr="001C26AA">
        <w:rPr>
          <w:b/>
          <w:spacing w:val="-2"/>
          <w:sz w:val="20"/>
          <w:lang w:val="pl-PL"/>
        </w:rPr>
        <w:t xml:space="preserve"> powiązana</w:t>
      </w:r>
    </w:p>
    <w:p w14:paraId="264F4278" w14:textId="77777777" w:rsidR="007655F9" w:rsidRPr="001C26AA" w:rsidRDefault="007655F9">
      <w:pPr>
        <w:pStyle w:val="Tekstpodstawowy"/>
        <w:spacing w:before="25"/>
        <w:rPr>
          <w:b/>
          <w:lang w:val="pl-PL"/>
        </w:rPr>
      </w:pPr>
    </w:p>
    <w:p w14:paraId="49B5B2E3" w14:textId="77777777" w:rsidR="007655F9" w:rsidRDefault="00000000">
      <w:pPr>
        <w:pStyle w:val="Akapitzlist"/>
        <w:numPr>
          <w:ilvl w:val="1"/>
          <w:numId w:val="3"/>
        </w:numPr>
        <w:tabs>
          <w:tab w:val="left" w:pos="884"/>
        </w:tabs>
        <w:spacing w:before="1"/>
        <w:ind w:left="884" w:hanging="719"/>
        <w:rPr>
          <w:b/>
        </w:rPr>
      </w:pPr>
      <w:proofErr w:type="spellStart"/>
      <w:r>
        <w:rPr>
          <w:b/>
          <w:sz w:val="20"/>
        </w:rPr>
        <w:t>Strony</w:t>
      </w:r>
      <w:proofErr w:type="spellEnd"/>
      <w:r>
        <w:rPr>
          <w:b/>
          <w:sz w:val="20"/>
        </w:rPr>
        <w:t xml:space="preserve"> </w:t>
      </w:r>
      <w:proofErr w:type="spellStart"/>
      <w:r>
        <w:rPr>
          <w:b/>
          <w:spacing w:val="-2"/>
          <w:sz w:val="20"/>
        </w:rPr>
        <w:t>umowy</w:t>
      </w:r>
      <w:proofErr w:type="spellEnd"/>
    </w:p>
    <w:p w14:paraId="5A9C7845" w14:textId="77777777" w:rsidR="007655F9" w:rsidRDefault="007655F9">
      <w:pPr>
        <w:pStyle w:val="Tekstpodstawowy"/>
        <w:spacing w:before="25"/>
        <w:rPr>
          <w:b/>
        </w:rPr>
      </w:pPr>
    </w:p>
    <w:p w14:paraId="3FBEC5AF" w14:textId="446FC3C2" w:rsidR="007655F9" w:rsidRPr="00275BEF" w:rsidRDefault="00000000">
      <w:pPr>
        <w:pStyle w:val="Tekstpodstawowy"/>
        <w:spacing w:before="1" w:line="501" w:lineRule="auto"/>
        <w:ind w:left="956" w:right="834"/>
        <w:rPr>
          <w:lang w:val="pl-PL"/>
        </w:rPr>
      </w:pPr>
      <w:r w:rsidRPr="00275BEF">
        <w:rPr>
          <w:sz w:val="20"/>
          <w:lang w:val="pl-PL"/>
        </w:rPr>
        <w:t xml:space="preserve">Niniejsza umowa dotycząca dostępu do danych i korzystania z nich („Umowa”) została zawarta pomiędzy </w:t>
      </w:r>
      <w:r w:rsidR="001F2676" w:rsidRPr="001F2676">
        <w:rPr>
          <w:sz w:val="20"/>
          <w:lang w:val="pl-PL"/>
        </w:rPr>
        <w:t xml:space="preserve">RUG </w:t>
      </w:r>
      <w:proofErr w:type="spellStart"/>
      <w:r w:rsidR="001F2676" w:rsidRPr="001F2676">
        <w:rPr>
          <w:sz w:val="20"/>
          <w:lang w:val="pl-PL"/>
        </w:rPr>
        <w:t>Riello</w:t>
      </w:r>
      <w:proofErr w:type="spellEnd"/>
      <w:r w:rsidR="001F2676" w:rsidRPr="001F2676">
        <w:rPr>
          <w:sz w:val="20"/>
          <w:lang w:val="pl-PL"/>
        </w:rPr>
        <w:t xml:space="preserve"> Urządzenia Grzewcze S.A. z siedzibą w Warszawie (02-673), ul. Konstruktorska 13, NIP: 525 22 08 783</w:t>
      </w:r>
      <w:r w:rsidR="001F2676" w:rsidRPr="001F2676">
        <w:rPr>
          <w:sz w:val="20"/>
          <w:lang w:val="pl-PL"/>
        </w:rPr>
        <w:t xml:space="preserve"> </w:t>
      </w:r>
      <w:r w:rsidRPr="00275BEF">
        <w:rPr>
          <w:sz w:val="20"/>
          <w:lang w:val="pl-PL"/>
        </w:rPr>
        <w:t>(</w:t>
      </w:r>
      <w:r w:rsidRPr="00275BEF">
        <w:rPr>
          <w:b/>
          <w:sz w:val="20"/>
          <w:lang w:val="pl-PL"/>
        </w:rPr>
        <w:t xml:space="preserve">„Posiadacz </w:t>
      </w:r>
      <w:r w:rsidRPr="001F2676">
        <w:rPr>
          <w:b/>
          <w:bCs/>
          <w:sz w:val="20"/>
          <w:lang w:val="pl-PL"/>
        </w:rPr>
        <w:t>danych</w:t>
      </w:r>
      <w:r w:rsidRPr="00275BEF">
        <w:rPr>
          <w:sz w:val="20"/>
          <w:lang w:val="pl-PL"/>
        </w:rPr>
        <w:t xml:space="preserve">”) </w:t>
      </w:r>
      <w:r w:rsidRPr="00275BEF">
        <w:rPr>
          <w:spacing w:val="-4"/>
          <w:sz w:val="20"/>
          <w:lang w:val="pl-PL"/>
        </w:rPr>
        <w:t>a</w:t>
      </w:r>
    </w:p>
    <w:p w14:paraId="14B2A384" w14:textId="05CFDB78" w:rsidR="007655F9" w:rsidRPr="00275BEF" w:rsidRDefault="00000000">
      <w:pPr>
        <w:pStyle w:val="Tekstpodstawowy"/>
        <w:spacing w:before="5" w:line="276" w:lineRule="auto"/>
        <w:ind w:left="956" w:right="48"/>
        <w:jc w:val="both"/>
        <w:rPr>
          <w:lang w:val="pl-PL"/>
        </w:rPr>
      </w:pPr>
      <w:r w:rsidRPr="00275BEF">
        <w:rPr>
          <w:sz w:val="20"/>
          <w:lang w:val="pl-PL"/>
        </w:rPr>
        <w:t>Państw</w:t>
      </w:r>
      <w:r w:rsidR="00A8524B">
        <w:rPr>
          <w:sz w:val="20"/>
          <w:lang w:val="pl-PL"/>
        </w:rPr>
        <w:t>em</w:t>
      </w:r>
      <w:r w:rsidRPr="00275BEF">
        <w:rPr>
          <w:sz w:val="20"/>
          <w:lang w:val="pl-PL"/>
        </w:rPr>
        <w:t>, jako osob</w:t>
      </w:r>
      <w:r w:rsidR="00A8524B">
        <w:rPr>
          <w:sz w:val="20"/>
          <w:lang w:val="pl-PL"/>
        </w:rPr>
        <w:t>ą</w:t>
      </w:r>
      <w:r w:rsidRPr="00275BEF">
        <w:rPr>
          <w:sz w:val="20"/>
          <w:lang w:val="pl-PL"/>
        </w:rPr>
        <w:t xml:space="preserve"> fizyczn</w:t>
      </w:r>
      <w:r w:rsidR="00A8524B">
        <w:rPr>
          <w:sz w:val="20"/>
          <w:lang w:val="pl-PL"/>
        </w:rPr>
        <w:t>ą</w:t>
      </w:r>
      <w:r w:rsidRPr="00275BEF">
        <w:rPr>
          <w:sz w:val="20"/>
          <w:lang w:val="pl-PL"/>
        </w:rPr>
        <w:t xml:space="preserve"> lub prawn</w:t>
      </w:r>
      <w:r w:rsidR="00A8524B">
        <w:rPr>
          <w:sz w:val="20"/>
          <w:lang w:val="pl-PL"/>
        </w:rPr>
        <w:t>ą</w:t>
      </w:r>
      <w:r w:rsidRPr="00275BEF">
        <w:rPr>
          <w:sz w:val="20"/>
          <w:lang w:val="pl-PL"/>
        </w:rPr>
        <w:t>, działając</w:t>
      </w:r>
      <w:r w:rsidR="00A8524B">
        <w:rPr>
          <w:sz w:val="20"/>
          <w:lang w:val="pl-PL"/>
        </w:rPr>
        <w:t>ą</w:t>
      </w:r>
      <w:r w:rsidRPr="00275BEF">
        <w:rPr>
          <w:sz w:val="20"/>
          <w:lang w:val="pl-PL"/>
        </w:rPr>
        <w:t xml:space="preserve"> w celach związanych z działalnością handlową, gospodarczą, rzemieślniczą lub zawodową tej osoby, inna niż użytkownik produktu podłączonego lub powiązanej usługi (</w:t>
      </w:r>
      <w:r w:rsidRPr="00275BEF">
        <w:rPr>
          <w:spacing w:val="-2"/>
          <w:sz w:val="20"/>
          <w:lang w:val="pl-PL"/>
        </w:rPr>
        <w:t>„</w:t>
      </w:r>
      <w:r w:rsidRPr="00A8524B">
        <w:rPr>
          <w:b/>
          <w:bCs/>
          <w:spacing w:val="-2"/>
          <w:sz w:val="20"/>
          <w:lang w:val="pl-PL"/>
        </w:rPr>
        <w:t>Odbiorca danych</w:t>
      </w:r>
      <w:r w:rsidRPr="00275BEF">
        <w:rPr>
          <w:spacing w:val="-2"/>
          <w:sz w:val="20"/>
          <w:lang w:val="pl-PL"/>
        </w:rPr>
        <w:t>”)</w:t>
      </w:r>
    </w:p>
    <w:p w14:paraId="2437C9BC" w14:textId="77777777" w:rsidR="007655F9" w:rsidRPr="00275BEF" w:rsidRDefault="00000000">
      <w:pPr>
        <w:spacing w:before="239"/>
        <w:ind w:left="956"/>
        <w:jc w:val="both"/>
        <w:rPr>
          <w:lang w:val="pl-PL"/>
        </w:rPr>
      </w:pPr>
      <w:r w:rsidRPr="00275BEF">
        <w:rPr>
          <w:sz w:val="20"/>
          <w:lang w:val="pl-PL"/>
        </w:rPr>
        <w:t>określane w niniejszym dokumencie łącznie jako „</w:t>
      </w:r>
      <w:r w:rsidRPr="00A8524B">
        <w:rPr>
          <w:b/>
          <w:bCs/>
          <w:sz w:val="20"/>
          <w:lang w:val="pl-PL"/>
        </w:rPr>
        <w:t>Strony</w:t>
      </w:r>
      <w:r w:rsidRPr="00275BEF">
        <w:rPr>
          <w:sz w:val="20"/>
          <w:lang w:val="pl-PL"/>
        </w:rPr>
        <w:t xml:space="preserve">”, a indywidualnie jako </w:t>
      </w:r>
      <w:r w:rsidRPr="00275BEF">
        <w:rPr>
          <w:b/>
          <w:spacing w:val="-2"/>
          <w:sz w:val="20"/>
          <w:lang w:val="pl-PL"/>
        </w:rPr>
        <w:t>„Strona</w:t>
      </w:r>
      <w:r w:rsidRPr="00275BEF">
        <w:rPr>
          <w:spacing w:val="-2"/>
          <w:sz w:val="20"/>
          <w:lang w:val="pl-PL"/>
        </w:rPr>
        <w:t>”.</w:t>
      </w:r>
    </w:p>
    <w:p w14:paraId="0B42EF6A" w14:textId="77777777" w:rsidR="007655F9" w:rsidRPr="00275BEF" w:rsidRDefault="007655F9">
      <w:pPr>
        <w:pStyle w:val="Tekstpodstawowy"/>
        <w:rPr>
          <w:lang w:val="pl-PL"/>
        </w:rPr>
      </w:pPr>
    </w:p>
    <w:p w14:paraId="21E77F3D" w14:textId="09FE945E" w:rsidR="007655F9" w:rsidRPr="00275BEF" w:rsidRDefault="00000000">
      <w:pPr>
        <w:pStyle w:val="Nagwek1"/>
        <w:numPr>
          <w:ilvl w:val="1"/>
          <w:numId w:val="3"/>
        </w:numPr>
        <w:tabs>
          <w:tab w:val="left" w:pos="884"/>
        </w:tabs>
        <w:spacing w:before="1"/>
        <w:ind w:left="884" w:hanging="719"/>
        <w:rPr>
          <w:lang w:val="pl-PL"/>
        </w:rPr>
      </w:pPr>
      <w:bookmarkStart w:id="3" w:name="1.2_Requesting_User,_Product_and_Related"/>
      <w:bookmarkStart w:id="4" w:name="_bookmark1"/>
      <w:bookmarkEnd w:id="3"/>
      <w:bookmarkEnd w:id="4"/>
      <w:r w:rsidRPr="00275BEF">
        <w:rPr>
          <w:sz w:val="20"/>
          <w:lang w:val="pl-PL"/>
        </w:rPr>
        <w:t xml:space="preserve">Użytkownik składający wniosek, produkt i </w:t>
      </w:r>
      <w:r w:rsidR="002E031E">
        <w:rPr>
          <w:sz w:val="20"/>
          <w:lang w:val="pl-PL"/>
        </w:rPr>
        <w:t>usługi powiązane</w:t>
      </w:r>
    </w:p>
    <w:p w14:paraId="490916CF" w14:textId="77777777" w:rsidR="007655F9" w:rsidRPr="00275BEF" w:rsidRDefault="007655F9">
      <w:pPr>
        <w:pStyle w:val="Tekstpodstawowy"/>
        <w:rPr>
          <w:b/>
          <w:lang w:val="pl-PL"/>
        </w:rPr>
      </w:pPr>
    </w:p>
    <w:p w14:paraId="7CBCE042" w14:textId="3211B630" w:rsidR="007655F9" w:rsidRPr="00275BEF" w:rsidRDefault="00000000">
      <w:pPr>
        <w:pStyle w:val="Akapitzlist"/>
        <w:numPr>
          <w:ilvl w:val="2"/>
          <w:numId w:val="3"/>
        </w:numPr>
        <w:tabs>
          <w:tab w:val="left" w:pos="819"/>
          <w:tab w:val="left" w:pos="821"/>
        </w:tabs>
        <w:spacing w:line="276" w:lineRule="auto"/>
        <w:ind w:right="46"/>
        <w:jc w:val="both"/>
        <w:rPr>
          <w:lang w:val="pl-PL"/>
        </w:rPr>
      </w:pPr>
      <w:r w:rsidRPr="00275BEF">
        <w:rPr>
          <w:sz w:val="20"/>
          <w:lang w:val="pl-PL"/>
        </w:rPr>
        <w:t xml:space="preserve">Niniejsza umowa opiera się na wspólnym założeniu stron, że </w:t>
      </w:r>
      <w:r w:rsidR="00FD6B3C">
        <w:rPr>
          <w:sz w:val="20"/>
          <w:lang w:val="pl-PL"/>
        </w:rPr>
        <w:t>P</w:t>
      </w:r>
      <w:r w:rsidRPr="00275BEF">
        <w:rPr>
          <w:sz w:val="20"/>
          <w:lang w:val="pl-PL"/>
        </w:rPr>
        <w:t>osiadacz danych jest zobowiązany na mocy art. 5 rozporządzenia (UE) 2023/2854 w sprawie zharmonizowanych zasad sprawiedliwego dostępu do danych i ich wykorzystywania („</w:t>
      </w:r>
      <w:r w:rsidR="00FD6B3C">
        <w:rPr>
          <w:sz w:val="20"/>
          <w:lang w:val="pl-PL"/>
        </w:rPr>
        <w:t>Akt w sprawie danych</w:t>
      </w:r>
      <w:r w:rsidRPr="00275BEF">
        <w:rPr>
          <w:sz w:val="20"/>
          <w:lang w:val="pl-PL"/>
        </w:rPr>
        <w:t xml:space="preserve">”) do udostępnienia danych odbiorcy danych na wniosek </w:t>
      </w:r>
      <w:r w:rsidR="009F21BC">
        <w:rPr>
          <w:sz w:val="20"/>
          <w:lang w:val="pl-PL"/>
        </w:rPr>
        <w:t>Użytkownik</w:t>
      </w:r>
      <w:r w:rsidRPr="00275BEF">
        <w:rPr>
          <w:sz w:val="20"/>
          <w:lang w:val="pl-PL"/>
        </w:rPr>
        <w:t xml:space="preserve"> wskazanego w załączonym formularzu wniosku o dostęp do danych („formularz”) lub w jego imieniu.</w:t>
      </w:r>
    </w:p>
    <w:p w14:paraId="74F434BE" w14:textId="77777777" w:rsidR="007655F9" w:rsidRPr="00275BEF" w:rsidRDefault="00000000">
      <w:pPr>
        <w:pStyle w:val="Tekstpodstawowy"/>
        <w:spacing w:before="240"/>
        <w:ind w:left="853"/>
        <w:jc w:val="both"/>
        <w:rPr>
          <w:lang w:val="pl-PL"/>
        </w:rPr>
      </w:pPr>
      <w:r w:rsidRPr="00275BEF">
        <w:rPr>
          <w:sz w:val="20"/>
          <w:lang w:val="pl-PL"/>
        </w:rPr>
        <w:t xml:space="preserve">Niniejsza umowa została zawarta w odniesieniu </w:t>
      </w:r>
      <w:r w:rsidRPr="00275BEF">
        <w:rPr>
          <w:spacing w:val="-5"/>
          <w:sz w:val="20"/>
          <w:lang w:val="pl-PL"/>
        </w:rPr>
        <w:t>do:</w:t>
      </w:r>
    </w:p>
    <w:p w14:paraId="57984519" w14:textId="77777777" w:rsidR="007655F9" w:rsidRPr="00275BEF" w:rsidRDefault="007655F9">
      <w:pPr>
        <w:pStyle w:val="Tekstpodstawowy"/>
        <w:spacing w:before="22"/>
        <w:rPr>
          <w:lang w:val="pl-PL"/>
        </w:rPr>
      </w:pPr>
    </w:p>
    <w:p w14:paraId="079FB577" w14:textId="539077F6" w:rsidR="007655F9" w:rsidRPr="00275BEF" w:rsidRDefault="00000000">
      <w:pPr>
        <w:pStyle w:val="Akapitzlist"/>
        <w:numPr>
          <w:ilvl w:val="3"/>
          <w:numId w:val="3"/>
        </w:numPr>
        <w:tabs>
          <w:tab w:val="left" w:pos="1298"/>
          <w:tab w:val="left" w:pos="1321"/>
        </w:tabs>
        <w:spacing w:line="276" w:lineRule="auto"/>
        <w:ind w:right="39" w:hanging="361"/>
        <w:rPr>
          <w:lang w:val="pl-PL"/>
        </w:rPr>
      </w:pPr>
      <w:r w:rsidRPr="00275BEF">
        <w:rPr>
          <w:sz w:val="20"/>
          <w:lang w:val="pl-PL"/>
        </w:rPr>
        <w:t xml:space="preserve">wszelkich produktów </w:t>
      </w:r>
      <w:r w:rsidR="001C26AA">
        <w:rPr>
          <w:sz w:val="20"/>
          <w:lang w:val="pl-PL"/>
        </w:rPr>
        <w:t xml:space="preserve">skomunikowanych </w:t>
      </w:r>
      <w:r w:rsidRPr="00275BEF">
        <w:rPr>
          <w:sz w:val="20"/>
          <w:lang w:val="pl-PL"/>
        </w:rPr>
        <w:t xml:space="preserve">dostarczanych przez </w:t>
      </w:r>
      <w:r w:rsidR="00FD6B3C">
        <w:rPr>
          <w:sz w:val="20"/>
          <w:lang w:val="pl-PL"/>
        </w:rPr>
        <w:t>P</w:t>
      </w:r>
      <w:r w:rsidRPr="00275BEF">
        <w:rPr>
          <w:sz w:val="20"/>
          <w:lang w:val="pl-PL"/>
        </w:rPr>
        <w:t>osiadacza danych, wskazanych w formularzu (</w:t>
      </w:r>
      <w:r w:rsidRPr="00275BEF">
        <w:rPr>
          <w:spacing w:val="-2"/>
          <w:sz w:val="20"/>
          <w:lang w:val="pl-PL"/>
        </w:rPr>
        <w:t>„</w:t>
      </w:r>
      <w:r w:rsidRPr="001C26AA">
        <w:rPr>
          <w:b/>
          <w:bCs/>
          <w:spacing w:val="-2"/>
          <w:sz w:val="20"/>
          <w:lang w:val="pl-PL"/>
        </w:rPr>
        <w:t>produkt</w:t>
      </w:r>
      <w:r w:rsidRPr="00275BEF">
        <w:rPr>
          <w:spacing w:val="-2"/>
          <w:sz w:val="20"/>
          <w:lang w:val="pl-PL"/>
        </w:rPr>
        <w:t>”);</w:t>
      </w:r>
    </w:p>
    <w:p w14:paraId="1501407E" w14:textId="14EEC102" w:rsidR="007655F9" w:rsidRPr="00275BEF" w:rsidRDefault="00000000">
      <w:pPr>
        <w:pStyle w:val="Akapitzlist"/>
        <w:numPr>
          <w:ilvl w:val="3"/>
          <w:numId w:val="3"/>
        </w:numPr>
        <w:tabs>
          <w:tab w:val="left" w:pos="1299"/>
          <w:tab w:val="left" w:pos="1321"/>
        </w:tabs>
        <w:spacing w:before="242" w:line="276" w:lineRule="auto"/>
        <w:ind w:right="45" w:hanging="360"/>
        <w:rPr>
          <w:lang w:val="pl-PL"/>
        </w:rPr>
      </w:pPr>
      <w:r w:rsidRPr="00275BEF">
        <w:rPr>
          <w:sz w:val="20"/>
          <w:lang w:val="pl-PL"/>
        </w:rPr>
        <w:t>wszelkich powiązanych usług („</w:t>
      </w:r>
      <w:r w:rsidR="001C26AA">
        <w:rPr>
          <w:b/>
          <w:sz w:val="20"/>
          <w:lang w:val="pl-PL"/>
        </w:rPr>
        <w:t>u</w:t>
      </w:r>
      <w:r w:rsidR="002E031E">
        <w:rPr>
          <w:b/>
          <w:sz w:val="20"/>
          <w:lang w:val="pl-PL"/>
        </w:rPr>
        <w:t>sługi powiązane</w:t>
      </w:r>
      <w:r w:rsidRPr="00275BEF">
        <w:rPr>
          <w:sz w:val="20"/>
          <w:lang w:val="pl-PL"/>
        </w:rPr>
        <w:t xml:space="preserve">”) związanych z Produktem, takich jak aplikacje, oprogramowanie lub interfejsy, które generują lub digitalizują działania </w:t>
      </w:r>
      <w:r w:rsidR="009F21BC">
        <w:rPr>
          <w:sz w:val="20"/>
          <w:lang w:val="pl-PL"/>
        </w:rPr>
        <w:t>Użytkownik</w:t>
      </w:r>
      <w:r w:rsidRPr="00275BEF">
        <w:rPr>
          <w:sz w:val="20"/>
          <w:lang w:val="pl-PL"/>
        </w:rPr>
        <w:t xml:space="preserve"> lub zdarzenia związane z Produktem.</w:t>
      </w:r>
    </w:p>
    <w:p w14:paraId="6C13E655" w14:textId="77777777" w:rsidR="007655F9" w:rsidRDefault="00000000">
      <w:pPr>
        <w:pStyle w:val="Nagwek1"/>
        <w:numPr>
          <w:ilvl w:val="0"/>
          <w:numId w:val="3"/>
        </w:numPr>
        <w:tabs>
          <w:tab w:val="left" w:pos="956"/>
        </w:tabs>
        <w:spacing w:before="238"/>
        <w:ind w:left="956" w:hanging="791"/>
      </w:pPr>
      <w:bookmarkStart w:id="5" w:name="2._Fundamental_declarations"/>
      <w:bookmarkStart w:id="6" w:name="_bookmark2"/>
      <w:bookmarkEnd w:id="5"/>
      <w:bookmarkEnd w:id="6"/>
      <w:proofErr w:type="spellStart"/>
      <w:r>
        <w:rPr>
          <w:sz w:val="20"/>
        </w:rPr>
        <w:t>Podstawowe</w:t>
      </w:r>
      <w:proofErr w:type="spellEnd"/>
      <w:r>
        <w:rPr>
          <w:sz w:val="20"/>
        </w:rPr>
        <w:t xml:space="preserve"> </w:t>
      </w:r>
      <w:proofErr w:type="spellStart"/>
      <w:r>
        <w:rPr>
          <w:spacing w:val="-2"/>
          <w:sz w:val="20"/>
        </w:rPr>
        <w:t>oświadczenia</w:t>
      </w:r>
      <w:proofErr w:type="spellEnd"/>
    </w:p>
    <w:p w14:paraId="52782C6F" w14:textId="77777777" w:rsidR="007655F9" w:rsidRDefault="007655F9">
      <w:pPr>
        <w:pStyle w:val="Tekstpodstawowy"/>
        <w:rPr>
          <w:b/>
        </w:rPr>
      </w:pPr>
    </w:p>
    <w:p w14:paraId="674D8B58" w14:textId="77777777" w:rsidR="007655F9" w:rsidRPr="00275BEF" w:rsidRDefault="00000000">
      <w:pPr>
        <w:pStyle w:val="Akapitzlist"/>
        <w:numPr>
          <w:ilvl w:val="1"/>
          <w:numId w:val="3"/>
        </w:numPr>
        <w:tabs>
          <w:tab w:val="left" w:pos="956"/>
        </w:tabs>
        <w:ind w:left="956" w:hanging="791"/>
        <w:rPr>
          <w:b/>
          <w:lang w:val="pl-PL"/>
        </w:rPr>
      </w:pPr>
      <w:bookmarkStart w:id="7" w:name="_bookmark3"/>
      <w:bookmarkEnd w:id="7"/>
      <w:r w:rsidRPr="00275BEF">
        <w:rPr>
          <w:b/>
          <w:sz w:val="20"/>
          <w:lang w:val="pl-PL"/>
        </w:rPr>
        <w:t xml:space="preserve">Jakość odbiorcy danych i istnienie ważnego </w:t>
      </w:r>
      <w:r w:rsidRPr="00275BEF">
        <w:rPr>
          <w:b/>
          <w:spacing w:val="-2"/>
          <w:sz w:val="20"/>
          <w:lang w:val="pl-PL"/>
        </w:rPr>
        <w:t>wniosku</w:t>
      </w:r>
    </w:p>
    <w:p w14:paraId="24E793D3" w14:textId="77777777" w:rsidR="007655F9" w:rsidRPr="00275BEF" w:rsidRDefault="007655F9">
      <w:pPr>
        <w:pStyle w:val="Tekstpodstawowy"/>
        <w:rPr>
          <w:b/>
          <w:lang w:val="pl-PL"/>
        </w:rPr>
      </w:pPr>
    </w:p>
    <w:p w14:paraId="631ECBDC" w14:textId="02F5909E" w:rsidR="007655F9" w:rsidRPr="00275BEF" w:rsidRDefault="00000000">
      <w:pPr>
        <w:pStyle w:val="Akapitzlist"/>
        <w:numPr>
          <w:ilvl w:val="2"/>
          <w:numId w:val="3"/>
        </w:numPr>
        <w:tabs>
          <w:tab w:val="left" w:pos="955"/>
          <w:tab w:val="left" w:pos="957"/>
        </w:tabs>
        <w:spacing w:line="276" w:lineRule="auto"/>
        <w:ind w:left="957" w:right="48" w:hanging="792"/>
        <w:jc w:val="both"/>
        <w:rPr>
          <w:lang w:val="pl-PL"/>
        </w:rPr>
      </w:pPr>
      <w:r w:rsidRPr="00275BEF">
        <w:rPr>
          <w:sz w:val="20"/>
          <w:lang w:val="pl-PL"/>
        </w:rPr>
        <w:t xml:space="preserve">Odbiorca danych oświadcza, że zgodnie z jego najlepszą wiedzą </w:t>
      </w:r>
      <w:r w:rsidR="00032BFD">
        <w:rPr>
          <w:sz w:val="20"/>
          <w:lang w:val="pl-PL"/>
        </w:rPr>
        <w:t>U</w:t>
      </w:r>
      <w:r w:rsidRPr="00275BEF">
        <w:rPr>
          <w:sz w:val="20"/>
          <w:lang w:val="pl-PL"/>
        </w:rPr>
        <w:t xml:space="preserve">żytkownik składający wniosek jest </w:t>
      </w:r>
      <w:r w:rsidR="009F21BC">
        <w:rPr>
          <w:sz w:val="20"/>
          <w:lang w:val="pl-PL"/>
        </w:rPr>
        <w:t>Użytkownikiem</w:t>
      </w:r>
      <w:r w:rsidRPr="00275BEF">
        <w:rPr>
          <w:sz w:val="20"/>
          <w:lang w:val="pl-PL"/>
        </w:rPr>
        <w:t xml:space="preserve"> (w rozumieniu art. 2 ust. 12 </w:t>
      </w:r>
      <w:r w:rsidR="00FD6B3C">
        <w:rPr>
          <w:sz w:val="20"/>
          <w:lang w:val="pl-PL"/>
        </w:rPr>
        <w:t>Aktu w sprawie danych</w:t>
      </w:r>
      <w:r w:rsidRPr="00275BEF">
        <w:rPr>
          <w:sz w:val="20"/>
          <w:lang w:val="pl-PL"/>
        </w:rPr>
        <w:t>) produktu i powiązanej usługi określonych w punkcie 1.2.1.</w:t>
      </w:r>
    </w:p>
    <w:p w14:paraId="2F7F9854" w14:textId="5671C116" w:rsidR="007655F9" w:rsidRPr="00275BEF" w:rsidRDefault="00000000">
      <w:pPr>
        <w:pStyle w:val="Akapitzlist"/>
        <w:numPr>
          <w:ilvl w:val="2"/>
          <w:numId w:val="3"/>
        </w:numPr>
        <w:tabs>
          <w:tab w:val="left" w:pos="954"/>
          <w:tab w:val="left" w:pos="956"/>
        </w:tabs>
        <w:spacing w:before="240" w:line="276" w:lineRule="auto"/>
        <w:ind w:left="956" w:right="49" w:hanging="792"/>
        <w:jc w:val="both"/>
        <w:rPr>
          <w:lang w:val="pl-PL"/>
        </w:rPr>
      </w:pPr>
      <w:r w:rsidRPr="00275BEF">
        <w:rPr>
          <w:sz w:val="20"/>
          <w:lang w:val="pl-PL"/>
        </w:rPr>
        <w:t xml:space="preserve">Odbiorca danych oświadcza, że użytkownik składający wniosek zwrócił się do </w:t>
      </w:r>
      <w:r w:rsidR="00A50F32">
        <w:rPr>
          <w:sz w:val="20"/>
          <w:lang w:val="pl-PL"/>
        </w:rPr>
        <w:t>Posiadacza</w:t>
      </w:r>
      <w:r w:rsidRPr="00275BEF">
        <w:rPr>
          <w:sz w:val="20"/>
          <w:lang w:val="pl-PL"/>
        </w:rPr>
        <w:t xml:space="preserve"> danych z prośbą o udostępnienie odbiorcy danych </w:t>
      </w:r>
      <w:proofErr w:type="spellStart"/>
      <w:r w:rsidRPr="00275BEF">
        <w:rPr>
          <w:sz w:val="20"/>
          <w:lang w:val="pl-PL"/>
        </w:rPr>
        <w:t>danych</w:t>
      </w:r>
      <w:proofErr w:type="spellEnd"/>
      <w:r w:rsidRPr="00275BEF">
        <w:rPr>
          <w:sz w:val="20"/>
          <w:lang w:val="pl-PL"/>
        </w:rPr>
        <w:t xml:space="preserve"> określonych w punkcie 3.1. Dowód złożenia wniosku zostanie dostarczony przez odbiorcę danych na żądanie </w:t>
      </w:r>
      <w:r w:rsidR="00A50F32">
        <w:rPr>
          <w:sz w:val="20"/>
          <w:lang w:val="pl-PL"/>
        </w:rPr>
        <w:t>Posiadacza</w:t>
      </w:r>
      <w:r w:rsidRPr="00275BEF">
        <w:rPr>
          <w:sz w:val="20"/>
          <w:lang w:val="pl-PL"/>
        </w:rPr>
        <w:t xml:space="preserve"> danych.</w:t>
      </w:r>
    </w:p>
    <w:p w14:paraId="4D03AD73" w14:textId="3D8241C4" w:rsidR="007655F9" w:rsidRPr="00275BEF" w:rsidRDefault="00000000">
      <w:pPr>
        <w:pStyle w:val="Akapitzlist"/>
        <w:numPr>
          <w:ilvl w:val="2"/>
          <w:numId w:val="3"/>
        </w:numPr>
        <w:tabs>
          <w:tab w:val="left" w:pos="954"/>
          <w:tab w:val="left" w:pos="956"/>
        </w:tabs>
        <w:spacing w:before="239" w:line="276" w:lineRule="auto"/>
        <w:ind w:left="956" w:right="43" w:hanging="792"/>
        <w:jc w:val="both"/>
        <w:rPr>
          <w:lang w:val="pl-PL"/>
        </w:rPr>
      </w:pPr>
      <w:r w:rsidRPr="00275BEF">
        <w:rPr>
          <w:sz w:val="20"/>
          <w:lang w:val="pl-PL"/>
        </w:rPr>
        <w:t xml:space="preserve">Odbiorca danych oświadcza i gwarantuje, że otrzymał od </w:t>
      </w:r>
      <w:r w:rsidR="009F21BC">
        <w:rPr>
          <w:sz w:val="20"/>
          <w:lang w:val="pl-PL"/>
        </w:rPr>
        <w:t>Użytkownik</w:t>
      </w:r>
      <w:r w:rsidRPr="00275BEF">
        <w:rPr>
          <w:sz w:val="20"/>
          <w:lang w:val="pl-PL"/>
        </w:rPr>
        <w:t xml:space="preserve">a składającego wniosek niezbędne upoważnienie do złożenia tego wniosku zgodnie z obowiązującym prawem oraz wszelkimi zasadami i procedurami </w:t>
      </w:r>
      <w:r w:rsidR="00A50F32">
        <w:rPr>
          <w:sz w:val="20"/>
          <w:lang w:val="pl-PL"/>
        </w:rPr>
        <w:t>Posiadacza</w:t>
      </w:r>
      <w:r w:rsidRPr="00275BEF">
        <w:rPr>
          <w:sz w:val="20"/>
          <w:lang w:val="pl-PL"/>
        </w:rPr>
        <w:t xml:space="preserve"> danych.</w:t>
      </w:r>
    </w:p>
    <w:p w14:paraId="2121F3F0" w14:textId="77777777" w:rsidR="007655F9" w:rsidRPr="00275BEF" w:rsidRDefault="007655F9">
      <w:pPr>
        <w:pStyle w:val="Akapitzlist"/>
        <w:spacing w:line="276" w:lineRule="auto"/>
        <w:jc w:val="both"/>
        <w:rPr>
          <w:lang w:val="pl-PL"/>
        </w:rPr>
        <w:sectPr w:rsidR="007655F9" w:rsidRPr="00275BEF">
          <w:pgSz w:w="11920" w:h="16840"/>
          <w:pgMar w:top="1300" w:right="1275" w:bottom="280" w:left="1275" w:header="708" w:footer="708" w:gutter="0"/>
          <w:cols w:space="708"/>
        </w:sectPr>
      </w:pPr>
    </w:p>
    <w:p w14:paraId="2E980BE4" w14:textId="77777777" w:rsidR="007655F9" w:rsidRDefault="00000000">
      <w:pPr>
        <w:pStyle w:val="Nagwek1"/>
        <w:numPr>
          <w:ilvl w:val="1"/>
          <w:numId w:val="3"/>
        </w:numPr>
        <w:tabs>
          <w:tab w:val="left" w:pos="936"/>
        </w:tabs>
        <w:spacing w:before="62"/>
        <w:ind w:left="936" w:hanging="791"/>
      </w:pPr>
      <w:bookmarkStart w:id="8" w:name="2.2_Eligibility_of_the_Data_Recipient"/>
      <w:bookmarkStart w:id="9" w:name="_bookmark4"/>
      <w:bookmarkEnd w:id="8"/>
      <w:bookmarkEnd w:id="9"/>
      <w:proofErr w:type="spellStart"/>
      <w:r>
        <w:rPr>
          <w:sz w:val="20"/>
        </w:rPr>
        <w:lastRenderedPageBreak/>
        <w:t>Kwalifikowalność</w:t>
      </w:r>
      <w:proofErr w:type="spellEnd"/>
      <w:r>
        <w:rPr>
          <w:sz w:val="20"/>
        </w:rPr>
        <w:t xml:space="preserve"> </w:t>
      </w:r>
      <w:proofErr w:type="spellStart"/>
      <w:r>
        <w:rPr>
          <w:spacing w:val="-2"/>
          <w:sz w:val="20"/>
        </w:rPr>
        <w:t>odbiorcy</w:t>
      </w:r>
      <w:proofErr w:type="spellEnd"/>
      <w:r>
        <w:rPr>
          <w:spacing w:val="-2"/>
          <w:sz w:val="20"/>
        </w:rPr>
        <w:t xml:space="preserve"> </w:t>
      </w:r>
      <w:proofErr w:type="spellStart"/>
      <w:r>
        <w:rPr>
          <w:sz w:val="20"/>
        </w:rPr>
        <w:t>danych</w:t>
      </w:r>
      <w:proofErr w:type="spellEnd"/>
    </w:p>
    <w:p w14:paraId="1A0CEB2B" w14:textId="77777777" w:rsidR="007655F9" w:rsidRDefault="007655F9">
      <w:pPr>
        <w:pStyle w:val="Tekstpodstawowy"/>
        <w:rPr>
          <w:b/>
        </w:rPr>
      </w:pPr>
    </w:p>
    <w:p w14:paraId="7CA69314" w14:textId="44D8A2B5" w:rsidR="007655F9" w:rsidRPr="00275BEF" w:rsidRDefault="00000000">
      <w:pPr>
        <w:pStyle w:val="Akapitzlist"/>
        <w:numPr>
          <w:ilvl w:val="2"/>
          <w:numId w:val="3"/>
        </w:numPr>
        <w:tabs>
          <w:tab w:val="left" w:pos="954"/>
          <w:tab w:val="left" w:pos="956"/>
        </w:tabs>
        <w:spacing w:line="276" w:lineRule="auto"/>
        <w:ind w:left="956" w:right="43" w:hanging="792"/>
        <w:jc w:val="both"/>
        <w:rPr>
          <w:lang w:val="pl-PL"/>
        </w:rPr>
      </w:pPr>
      <w:r w:rsidRPr="00275BEF">
        <w:rPr>
          <w:sz w:val="20"/>
          <w:lang w:val="pl-PL"/>
        </w:rPr>
        <w:t xml:space="preserve">Odbiorca danych oświadcza, że zawarł z </w:t>
      </w:r>
      <w:r w:rsidR="009F21BC">
        <w:rPr>
          <w:sz w:val="20"/>
          <w:lang w:val="pl-PL"/>
        </w:rPr>
        <w:t>Użytkownikiem</w:t>
      </w:r>
      <w:r w:rsidRPr="00275BEF">
        <w:rPr>
          <w:sz w:val="20"/>
          <w:lang w:val="pl-PL"/>
        </w:rPr>
        <w:t xml:space="preserve"> wnioskującym umowę dotyczącą wykorzystania danych oraz że dane te są absolutnie niezbędne do realizacji celu określonego w tej umowie, zgodnie z wszelkimi ograniczeniami i zasadami przewidzianymi w niniejszej umowie oraz ustawie o danych. Odbiorca danych oświadcza, że nie kwalifikuje się jako podmiot wyznaczony jako „strażnik” zgodnie z art. 3 rozporządzenia (UE) 2022/1925 (</w:t>
      </w:r>
      <w:r w:rsidR="0030270C">
        <w:rPr>
          <w:sz w:val="20"/>
          <w:lang w:val="pl-PL"/>
        </w:rPr>
        <w:t>Akt</w:t>
      </w:r>
      <w:r w:rsidRPr="00275BEF">
        <w:rPr>
          <w:sz w:val="20"/>
          <w:lang w:val="pl-PL"/>
        </w:rPr>
        <w:t xml:space="preserve"> o rynkach cyfrowych)</w:t>
      </w:r>
      <w:bookmarkStart w:id="10" w:name="_bookmark5"/>
      <w:bookmarkEnd w:id="10"/>
      <w:r w:rsidRPr="00275BEF">
        <w:rPr>
          <w:sz w:val="20"/>
          <w:lang w:val="pl-PL"/>
        </w:rPr>
        <w:t xml:space="preserve"> .</w:t>
      </w:r>
    </w:p>
    <w:p w14:paraId="1D656AE4" w14:textId="77777777" w:rsidR="007655F9" w:rsidRDefault="00000000">
      <w:pPr>
        <w:pStyle w:val="Nagwek1"/>
        <w:numPr>
          <w:ilvl w:val="1"/>
          <w:numId w:val="3"/>
        </w:numPr>
        <w:tabs>
          <w:tab w:val="left" w:pos="956"/>
        </w:tabs>
        <w:spacing w:before="242"/>
        <w:ind w:left="956" w:hanging="791"/>
      </w:pPr>
      <w:bookmarkStart w:id="11" w:name="2.3_Incorrectness_of_fundamental_declara"/>
      <w:bookmarkStart w:id="12" w:name="_bookmark6"/>
      <w:bookmarkEnd w:id="11"/>
      <w:bookmarkEnd w:id="12"/>
      <w:proofErr w:type="spellStart"/>
      <w:r>
        <w:rPr>
          <w:sz w:val="20"/>
        </w:rPr>
        <w:t>Nieprawidłowość</w:t>
      </w:r>
      <w:proofErr w:type="spellEnd"/>
      <w:r>
        <w:rPr>
          <w:sz w:val="20"/>
        </w:rPr>
        <w:t xml:space="preserve"> </w:t>
      </w:r>
      <w:proofErr w:type="spellStart"/>
      <w:r>
        <w:rPr>
          <w:sz w:val="20"/>
        </w:rPr>
        <w:t>podstawowych</w:t>
      </w:r>
      <w:proofErr w:type="spellEnd"/>
      <w:r>
        <w:rPr>
          <w:sz w:val="20"/>
        </w:rPr>
        <w:t xml:space="preserve"> </w:t>
      </w:r>
      <w:proofErr w:type="spellStart"/>
      <w:r>
        <w:rPr>
          <w:spacing w:val="-2"/>
          <w:sz w:val="20"/>
        </w:rPr>
        <w:t>oświadczeń</w:t>
      </w:r>
      <w:proofErr w:type="spellEnd"/>
    </w:p>
    <w:p w14:paraId="56C273C9" w14:textId="77777777" w:rsidR="007655F9" w:rsidRDefault="007655F9">
      <w:pPr>
        <w:pStyle w:val="Tekstpodstawowy"/>
        <w:spacing w:before="22"/>
        <w:rPr>
          <w:b/>
        </w:rPr>
      </w:pPr>
    </w:p>
    <w:p w14:paraId="7CE0C061" w14:textId="77777777" w:rsidR="007655F9" w:rsidRPr="00275BEF" w:rsidRDefault="00000000">
      <w:pPr>
        <w:pStyle w:val="Akapitzlist"/>
        <w:numPr>
          <w:ilvl w:val="2"/>
          <w:numId w:val="3"/>
        </w:numPr>
        <w:tabs>
          <w:tab w:val="left" w:pos="955"/>
          <w:tab w:val="left" w:pos="957"/>
        </w:tabs>
        <w:spacing w:line="276" w:lineRule="auto"/>
        <w:ind w:left="957" w:right="43" w:hanging="792"/>
        <w:jc w:val="both"/>
        <w:rPr>
          <w:lang w:val="pl-PL"/>
        </w:rPr>
      </w:pPr>
      <w:r w:rsidRPr="00275BEF">
        <w:rPr>
          <w:sz w:val="20"/>
          <w:lang w:val="pl-PL"/>
        </w:rPr>
        <w:t>Każda ze Stron, która stwierdzi, że którekolwiek z oświadczeń, o których mowa w punktach</w:t>
      </w:r>
      <w:hyperlink w:anchor="_bookmark3" w:history="1">
        <w:r w:rsidRPr="00275BEF">
          <w:rPr>
            <w:sz w:val="20"/>
            <w:lang w:val="pl-PL"/>
          </w:rPr>
          <w:t xml:space="preserve"> 2.</w:t>
        </w:r>
      </w:hyperlink>
      <w:hyperlink w:anchor="_bookmark5" w:history="1">
        <w:r w:rsidRPr="00275BEF">
          <w:rPr>
            <w:sz w:val="20"/>
            <w:lang w:val="pl-PL"/>
          </w:rPr>
          <w:t>1–2.2</w:t>
        </w:r>
      </w:hyperlink>
      <w:r w:rsidRPr="00275BEF">
        <w:rPr>
          <w:sz w:val="20"/>
          <w:lang w:val="pl-PL"/>
        </w:rPr>
        <w:t xml:space="preserve">, jest nieprawidłowe, przestało być prawidłowe lub nie będzie prawidłowe w dającej się przewidzieć przyszłości, musi bez zbędnej zwłoki powiadomić o tym drugą Stronę (chyba że druga Strona jest lub powinna być już świadoma tego </w:t>
      </w:r>
      <w:r w:rsidRPr="00275BEF">
        <w:rPr>
          <w:spacing w:val="-2"/>
          <w:sz w:val="20"/>
          <w:lang w:val="pl-PL"/>
        </w:rPr>
        <w:t>faktu).</w:t>
      </w:r>
    </w:p>
    <w:p w14:paraId="55414BB0" w14:textId="0FC02591" w:rsidR="007655F9" w:rsidRPr="00275BEF" w:rsidRDefault="00000000">
      <w:pPr>
        <w:pStyle w:val="Akapitzlist"/>
        <w:numPr>
          <w:ilvl w:val="2"/>
          <w:numId w:val="3"/>
        </w:numPr>
        <w:tabs>
          <w:tab w:val="left" w:pos="954"/>
          <w:tab w:val="left" w:pos="956"/>
        </w:tabs>
        <w:spacing w:before="240" w:line="276" w:lineRule="auto"/>
        <w:ind w:left="956" w:right="44" w:hanging="792"/>
        <w:jc w:val="both"/>
        <w:rPr>
          <w:lang w:val="pl-PL"/>
        </w:rPr>
      </w:pPr>
      <w:r w:rsidRPr="00275BEF">
        <w:rPr>
          <w:sz w:val="20"/>
          <w:lang w:val="pl-PL"/>
        </w:rPr>
        <w:t xml:space="preserve">Po uzyskaniu wiedzy o takiej sytuacji każda ze Stron musi podjąć odpowiednie działania i w miarę możliwości skorygować fałszywe lub nieprawidłowe oświadczenie zasadnicze. W zależności od okoliczności może to obejmować powiadomienie </w:t>
      </w:r>
      <w:r w:rsidR="009F21BC">
        <w:rPr>
          <w:sz w:val="20"/>
          <w:lang w:val="pl-PL"/>
        </w:rPr>
        <w:t>Użytkownik</w:t>
      </w:r>
      <w:r w:rsidRPr="00275BEF">
        <w:rPr>
          <w:sz w:val="20"/>
          <w:lang w:val="pl-PL"/>
        </w:rPr>
        <w:t xml:space="preserve"> składającego wniosek lub każdej chronionej strony trzeciej, której dotyczy ta sytuacja, lub tymczasowe zawieszenie udostępniania danych przez </w:t>
      </w:r>
      <w:r w:rsidR="00A50F32">
        <w:rPr>
          <w:sz w:val="20"/>
          <w:lang w:val="pl-PL"/>
        </w:rPr>
        <w:t>Posiadacza</w:t>
      </w:r>
      <w:r w:rsidRPr="00275BEF">
        <w:rPr>
          <w:sz w:val="20"/>
          <w:lang w:val="pl-PL"/>
        </w:rPr>
        <w:t xml:space="preserve"> danych lub wykorzystywania danych przez odbiorcę danych, jeżeli udostępnianie danych lub wykorzystywanie danych jest lub stało się niezgodne z prawem.</w:t>
      </w:r>
    </w:p>
    <w:p w14:paraId="450181EB" w14:textId="77777777" w:rsidR="007655F9" w:rsidRPr="00275BEF" w:rsidRDefault="00000000">
      <w:pPr>
        <w:pStyle w:val="Akapitzlist"/>
        <w:numPr>
          <w:ilvl w:val="2"/>
          <w:numId w:val="3"/>
        </w:numPr>
        <w:tabs>
          <w:tab w:val="left" w:pos="954"/>
          <w:tab w:val="left" w:pos="956"/>
        </w:tabs>
        <w:spacing w:before="243" w:line="276" w:lineRule="auto"/>
        <w:ind w:left="956" w:right="44" w:hanging="792"/>
        <w:jc w:val="both"/>
        <w:rPr>
          <w:lang w:val="pl-PL"/>
        </w:rPr>
      </w:pPr>
      <w:r w:rsidRPr="00275BEF">
        <w:rPr>
          <w:sz w:val="20"/>
          <w:lang w:val="pl-PL"/>
        </w:rPr>
        <w:t>Jeśli sytuacja nie ulegnie poprawie i nie można jej naprawić, niniejsza Umowa zostanie rozwiązana na podstawie pisemnego wypowiedzenia zawierającego przyczyny rozwiązania podane przez jedną ze stron drugiej stronie. Rozwiązanie umowy ma skutek natychmiastowy. Jeśli nieprawidłowość dotyczy tylko części danych objętych niniejszą Umową, rozwiązanie umowy ma skutek tylko w odniesieniu do tej części.</w:t>
      </w:r>
    </w:p>
    <w:p w14:paraId="65E1EC2F" w14:textId="77777777" w:rsidR="007655F9" w:rsidRDefault="00000000">
      <w:pPr>
        <w:pStyle w:val="Tekstpodstawowy"/>
        <w:spacing w:before="240"/>
        <w:ind w:left="956"/>
      </w:pPr>
      <w:proofErr w:type="spellStart"/>
      <w:r>
        <w:rPr>
          <w:sz w:val="20"/>
        </w:rPr>
        <w:t>Skutki</w:t>
      </w:r>
      <w:proofErr w:type="spellEnd"/>
      <w:r>
        <w:rPr>
          <w:sz w:val="20"/>
        </w:rPr>
        <w:t xml:space="preserve"> </w:t>
      </w:r>
      <w:proofErr w:type="spellStart"/>
      <w:r>
        <w:rPr>
          <w:sz w:val="20"/>
        </w:rPr>
        <w:t>wypowiedzenia</w:t>
      </w:r>
      <w:proofErr w:type="spellEnd"/>
      <w:r>
        <w:rPr>
          <w:sz w:val="20"/>
        </w:rPr>
        <w:t xml:space="preserve"> </w:t>
      </w:r>
      <w:proofErr w:type="spellStart"/>
      <w:r>
        <w:rPr>
          <w:sz w:val="20"/>
        </w:rPr>
        <w:t>reguluje</w:t>
      </w:r>
      <w:proofErr w:type="spellEnd"/>
      <w:r>
        <w:rPr>
          <w:sz w:val="20"/>
        </w:rPr>
        <w:t xml:space="preserve"> </w:t>
      </w:r>
      <w:proofErr w:type="spellStart"/>
      <w:r>
        <w:rPr>
          <w:sz w:val="20"/>
        </w:rPr>
        <w:t>punkt</w:t>
      </w:r>
      <w:proofErr w:type="spellEnd"/>
      <w:r>
        <w:rPr>
          <w:spacing w:val="-4"/>
          <w:sz w:val="20"/>
        </w:rPr>
        <w:t xml:space="preserve"> 7.2.</w:t>
      </w:r>
    </w:p>
    <w:p w14:paraId="272EC2C8" w14:textId="77777777" w:rsidR="007655F9" w:rsidRDefault="007655F9">
      <w:pPr>
        <w:pStyle w:val="Tekstpodstawowy"/>
        <w:spacing w:before="22"/>
      </w:pPr>
    </w:p>
    <w:p w14:paraId="47F34839" w14:textId="77777777" w:rsidR="007655F9" w:rsidRDefault="00000000">
      <w:pPr>
        <w:pStyle w:val="Nagwek1"/>
        <w:numPr>
          <w:ilvl w:val="0"/>
          <w:numId w:val="3"/>
        </w:numPr>
        <w:tabs>
          <w:tab w:val="left" w:pos="956"/>
        </w:tabs>
        <w:ind w:left="956" w:hanging="791"/>
      </w:pPr>
      <w:bookmarkStart w:id="13" w:name="3._Making_the_Data_available"/>
      <w:bookmarkStart w:id="14" w:name="_bookmark7"/>
      <w:bookmarkEnd w:id="13"/>
      <w:bookmarkEnd w:id="14"/>
      <w:proofErr w:type="spellStart"/>
      <w:r>
        <w:rPr>
          <w:spacing w:val="-2"/>
          <w:sz w:val="20"/>
        </w:rPr>
        <w:t>Udostęp</w:t>
      </w:r>
      <w:r>
        <w:rPr>
          <w:sz w:val="20"/>
        </w:rPr>
        <w:t>nianie</w:t>
      </w:r>
      <w:proofErr w:type="spellEnd"/>
      <w:r>
        <w:rPr>
          <w:sz w:val="20"/>
        </w:rPr>
        <w:t xml:space="preserve"> </w:t>
      </w:r>
      <w:proofErr w:type="spellStart"/>
      <w:r>
        <w:rPr>
          <w:sz w:val="20"/>
        </w:rPr>
        <w:t>danych</w:t>
      </w:r>
      <w:proofErr w:type="spellEnd"/>
    </w:p>
    <w:p w14:paraId="5B269D2E" w14:textId="77777777" w:rsidR="007655F9" w:rsidRDefault="007655F9">
      <w:pPr>
        <w:pStyle w:val="Tekstpodstawowy"/>
        <w:rPr>
          <w:b/>
        </w:rPr>
      </w:pPr>
    </w:p>
    <w:p w14:paraId="7368CBD1" w14:textId="77777777" w:rsidR="007655F9" w:rsidRDefault="00000000">
      <w:pPr>
        <w:pStyle w:val="Akapitzlist"/>
        <w:numPr>
          <w:ilvl w:val="1"/>
          <w:numId w:val="3"/>
        </w:numPr>
        <w:tabs>
          <w:tab w:val="left" w:pos="956"/>
        </w:tabs>
        <w:ind w:left="956" w:hanging="791"/>
        <w:rPr>
          <w:b/>
        </w:rPr>
      </w:pPr>
      <w:r>
        <w:rPr>
          <w:b/>
          <w:sz w:val="20"/>
        </w:rPr>
        <w:t xml:space="preserve">Dane </w:t>
      </w:r>
      <w:proofErr w:type="spellStart"/>
      <w:r>
        <w:rPr>
          <w:b/>
          <w:sz w:val="20"/>
        </w:rPr>
        <w:t>objęte</w:t>
      </w:r>
      <w:proofErr w:type="spellEnd"/>
      <w:r>
        <w:rPr>
          <w:b/>
          <w:sz w:val="20"/>
        </w:rPr>
        <w:t xml:space="preserve"> </w:t>
      </w:r>
      <w:proofErr w:type="spellStart"/>
      <w:r>
        <w:rPr>
          <w:b/>
          <w:spacing w:val="-2"/>
          <w:sz w:val="20"/>
        </w:rPr>
        <w:t>um</w:t>
      </w:r>
      <w:r>
        <w:rPr>
          <w:b/>
          <w:sz w:val="20"/>
        </w:rPr>
        <w:t>ową</w:t>
      </w:r>
      <w:proofErr w:type="spellEnd"/>
    </w:p>
    <w:p w14:paraId="16601687" w14:textId="77777777" w:rsidR="007655F9" w:rsidRDefault="007655F9">
      <w:pPr>
        <w:pStyle w:val="Tekstpodstawowy"/>
        <w:rPr>
          <w:b/>
        </w:rPr>
      </w:pPr>
    </w:p>
    <w:p w14:paraId="7F4CE76C" w14:textId="1C5FA3DB" w:rsidR="007655F9" w:rsidRPr="00275BEF" w:rsidRDefault="00000000">
      <w:pPr>
        <w:pStyle w:val="Akapitzlist"/>
        <w:numPr>
          <w:ilvl w:val="2"/>
          <w:numId w:val="3"/>
        </w:numPr>
        <w:tabs>
          <w:tab w:val="left" w:pos="954"/>
          <w:tab w:val="left" w:pos="956"/>
        </w:tabs>
        <w:spacing w:line="276" w:lineRule="auto"/>
        <w:ind w:left="956" w:right="48" w:hanging="792"/>
        <w:jc w:val="both"/>
        <w:rPr>
          <w:lang w:val="pl-PL"/>
        </w:rPr>
      </w:pPr>
      <w:r w:rsidRPr="00275BEF">
        <w:rPr>
          <w:sz w:val="20"/>
          <w:lang w:val="pl-PL"/>
        </w:rPr>
        <w:t>Dane objęte niniejszą Umową obejmują łatwo dostępne Dane o produkcie lub Dane o usługach</w:t>
      </w:r>
      <w:r w:rsidR="00755E87">
        <w:rPr>
          <w:sz w:val="20"/>
          <w:lang w:val="pl-PL"/>
        </w:rPr>
        <w:t xml:space="preserve"> powiązanych</w:t>
      </w:r>
      <w:r w:rsidRPr="00275BEF">
        <w:rPr>
          <w:sz w:val="20"/>
          <w:lang w:val="pl-PL"/>
        </w:rPr>
        <w:t xml:space="preserve"> w rozumieniu </w:t>
      </w:r>
      <w:r w:rsidR="00FD6B3C">
        <w:rPr>
          <w:sz w:val="20"/>
          <w:lang w:val="pl-PL"/>
        </w:rPr>
        <w:t>Aktu w sprawie danych</w:t>
      </w:r>
      <w:r w:rsidRPr="00275BEF">
        <w:rPr>
          <w:sz w:val="20"/>
          <w:lang w:val="pl-PL"/>
        </w:rPr>
        <w:t xml:space="preserve"> (zwane dalej „Danymi”).</w:t>
      </w:r>
    </w:p>
    <w:p w14:paraId="445704C8" w14:textId="77777777" w:rsidR="007655F9" w:rsidRPr="00275BEF" w:rsidRDefault="00000000">
      <w:pPr>
        <w:pStyle w:val="Akapitzlist"/>
        <w:numPr>
          <w:ilvl w:val="2"/>
          <w:numId w:val="3"/>
        </w:numPr>
        <w:tabs>
          <w:tab w:val="left" w:pos="954"/>
          <w:tab w:val="left" w:pos="1009"/>
        </w:tabs>
        <w:spacing w:before="238" w:line="276" w:lineRule="auto"/>
        <w:ind w:left="1009" w:right="42" w:hanging="821"/>
        <w:jc w:val="both"/>
        <w:rPr>
          <w:lang w:val="pl-PL"/>
        </w:rPr>
      </w:pPr>
      <w:r w:rsidRPr="00275BEF">
        <w:rPr>
          <w:sz w:val="20"/>
          <w:lang w:val="pl-PL"/>
        </w:rPr>
        <w:t>Dane obejmują dane wymienione w formularzu, które posiadacz danych dostarczy, o ile to możliwe, wraz z opisem rodzaju lub charakteru, szacowanej ilości, częstotliwości gromadzenia, miejsca przechowywania i okresu przechowywania danych.</w:t>
      </w:r>
    </w:p>
    <w:p w14:paraId="595F51E2" w14:textId="77777777" w:rsidR="007655F9" w:rsidRDefault="00000000">
      <w:pPr>
        <w:pStyle w:val="Nagwek1"/>
        <w:numPr>
          <w:ilvl w:val="1"/>
          <w:numId w:val="3"/>
        </w:numPr>
        <w:tabs>
          <w:tab w:val="left" w:pos="956"/>
        </w:tabs>
        <w:spacing w:before="239"/>
        <w:ind w:left="956" w:hanging="791"/>
      </w:pPr>
      <w:bookmarkStart w:id="15" w:name="3.2_Data_quality_and_access_arrangements"/>
      <w:bookmarkStart w:id="16" w:name="_bookmark8"/>
      <w:bookmarkEnd w:id="15"/>
      <w:bookmarkEnd w:id="16"/>
      <w:proofErr w:type="spellStart"/>
      <w:r>
        <w:rPr>
          <w:sz w:val="20"/>
        </w:rPr>
        <w:t>Jakość</w:t>
      </w:r>
      <w:proofErr w:type="spellEnd"/>
      <w:r>
        <w:rPr>
          <w:sz w:val="20"/>
        </w:rPr>
        <w:t xml:space="preserve"> </w:t>
      </w:r>
      <w:proofErr w:type="spellStart"/>
      <w:r>
        <w:rPr>
          <w:sz w:val="20"/>
        </w:rPr>
        <w:t>danych</w:t>
      </w:r>
      <w:proofErr w:type="spellEnd"/>
      <w:r>
        <w:rPr>
          <w:sz w:val="20"/>
        </w:rPr>
        <w:t xml:space="preserve"> i </w:t>
      </w:r>
      <w:proofErr w:type="spellStart"/>
      <w:r>
        <w:rPr>
          <w:spacing w:val="-2"/>
          <w:sz w:val="20"/>
        </w:rPr>
        <w:t>warunki</w:t>
      </w:r>
      <w:proofErr w:type="spellEnd"/>
      <w:r>
        <w:rPr>
          <w:spacing w:val="-2"/>
          <w:sz w:val="20"/>
        </w:rPr>
        <w:t xml:space="preserve"> </w:t>
      </w:r>
      <w:proofErr w:type="spellStart"/>
      <w:r>
        <w:rPr>
          <w:sz w:val="20"/>
        </w:rPr>
        <w:t>dostępu</w:t>
      </w:r>
      <w:proofErr w:type="spellEnd"/>
    </w:p>
    <w:p w14:paraId="38D53427" w14:textId="77777777" w:rsidR="007655F9" w:rsidRDefault="007655F9">
      <w:pPr>
        <w:pStyle w:val="Tekstpodstawowy"/>
        <w:rPr>
          <w:b/>
        </w:rPr>
      </w:pPr>
    </w:p>
    <w:p w14:paraId="663E88F8" w14:textId="3B90B6E9" w:rsidR="007655F9" w:rsidRPr="00275BEF" w:rsidRDefault="00000000">
      <w:pPr>
        <w:pStyle w:val="Akapitzlist"/>
        <w:numPr>
          <w:ilvl w:val="2"/>
          <w:numId w:val="3"/>
        </w:numPr>
        <w:tabs>
          <w:tab w:val="left" w:pos="954"/>
          <w:tab w:val="left" w:pos="957"/>
        </w:tabs>
        <w:spacing w:line="276" w:lineRule="auto"/>
        <w:ind w:left="957" w:right="48" w:hanging="793"/>
        <w:jc w:val="both"/>
        <w:rPr>
          <w:lang w:val="pl-PL"/>
        </w:rPr>
      </w:pPr>
      <w:r w:rsidRPr="00275BEF">
        <w:rPr>
          <w:sz w:val="20"/>
          <w:lang w:val="pl-PL"/>
        </w:rPr>
        <w:t xml:space="preserve">Posiadacz danych dołoży starań, aby udostępnić dane odbiorcy danych w jakości co najmniej takiej samej, jak ta, w jakiej są one dostępne dla </w:t>
      </w:r>
      <w:r w:rsidR="00A50F32">
        <w:rPr>
          <w:sz w:val="20"/>
          <w:lang w:val="pl-PL"/>
        </w:rPr>
        <w:t>Posiadacza</w:t>
      </w:r>
      <w:r w:rsidRPr="00275BEF">
        <w:rPr>
          <w:sz w:val="20"/>
          <w:lang w:val="pl-PL"/>
        </w:rPr>
        <w:t xml:space="preserve"> danych, a w każdym razie w </w:t>
      </w:r>
      <w:r w:rsidR="00755E87">
        <w:rPr>
          <w:sz w:val="20"/>
          <w:lang w:val="pl-PL"/>
        </w:rPr>
        <w:t>całościowym</w:t>
      </w:r>
      <w:r w:rsidRPr="00275BEF">
        <w:rPr>
          <w:sz w:val="20"/>
          <w:lang w:val="pl-PL"/>
        </w:rPr>
        <w:t>, ustrukturyzowanym, powszechnie używanym i nadającym się do odczytu maszynowego formacie, a także wraz z odpowiednimi metadanymi niezbędnymi do interpretacji i wykorzystania tych danych.</w:t>
      </w:r>
    </w:p>
    <w:p w14:paraId="081972E8" w14:textId="77777777" w:rsidR="007655F9" w:rsidRPr="00275BEF" w:rsidRDefault="00000000">
      <w:pPr>
        <w:pStyle w:val="Akapitzlist"/>
        <w:numPr>
          <w:ilvl w:val="2"/>
          <w:numId w:val="3"/>
        </w:numPr>
        <w:tabs>
          <w:tab w:val="left" w:pos="954"/>
          <w:tab w:val="left" w:pos="957"/>
        </w:tabs>
        <w:spacing w:before="241" w:line="276" w:lineRule="auto"/>
        <w:ind w:left="957" w:right="44" w:hanging="793"/>
        <w:jc w:val="both"/>
        <w:rPr>
          <w:lang w:val="pl-PL"/>
        </w:rPr>
      </w:pPr>
      <w:r w:rsidRPr="00275BEF">
        <w:rPr>
          <w:sz w:val="20"/>
          <w:lang w:val="pl-PL"/>
        </w:rPr>
        <w:t>Odbiorca danych musi mieć łatwy i bezpieczny dostęp do danych, zgodnie z warunkami wybranymi w formularzu.</w:t>
      </w:r>
    </w:p>
    <w:p w14:paraId="37B53220" w14:textId="491031A4" w:rsidR="007655F9" w:rsidRPr="008302FA" w:rsidRDefault="001F5071" w:rsidP="008302FA">
      <w:pPr>
        <w:pStyle w:val="Akapitzlist"/>
        <w:numPr>
          <w:ilvl w:val="2"/>
          <w:numId w:val="3"/>
        </w:numPr>
        <w:tabs>
          <w:tab w:val="left" w:pos="956"/>
        </w:tabs>
        <w:spacing w:before="242"/>
        <w:ind w:left="956" w:hanging="791"/>
        <w:rPr>
          <w:lang w:val="pl-PL"/>
        </w:rPr>
      </w:pPr>
      <w:r>
        <w:rPr>
          <w:sz w:val="20"/>
          <w:lang w:val="pl-PL"/>
        </w:rPr>
        <w:t>Posiadacz</w:t>
      </w:r>
      <w:r w:rsidR="00000000" w:rsidRPr="00275BEF">
        <w:rPr>
          <w:sz w:val="20"/>
          <w:lang w:val="pl-PL"/>
        </w:rPr>
        <w:t xml:space="preserve"> danych dołoży wszelkich starań, aby zapewnić odbiorcy danych środki i </w:t>
      </w:r>
      <w:r w:rsidR="00000000" w:rsidRPr="00275BEF">
        <w:rPr>
          <w:spacing w:val="-2"/>
          <w:sz w:val="20"/>
          <w:lang w:val="pl-PL"/>
        </w:rPr>
        <w:t>informacje</w:t>
      </w:r>
      <w:r w:rsidR="008302FA">
        <w:rPr>
          <w:spacing w:val="-2"/>
          <w:sz w:val="20"/>
          <w:lang w:val="pl-PL"/>
        </w:rPr>
        <w:t xml:space="preserve"> n</w:t>
      </w:r>
      <w:r w:rsidR="00000000" w:rsidRPr="008302FA">
        <w:rPr>
          <w:sz w:val="20"/>
          <w:lang w:val="pl-PL"/>
        </w:rPr>
        <w:t xml:space="preserve">iezbędne do uzyskania dostępu do danych lub ich otrzymania zgodnie z art. 5 </w:t>
      </w:r>
      <w:r w:rsidR="00FD6B3C" w:rsidRPr="008302FA">
        <w:rPr>
          <w:spacing w:val="-4"/>
          <w:sz w:val="20"/>
          <w:lang w:val="pl-PL"/>
        </w:rPr>
        <w:t xml:space="preserve">Aktu w sprawie </w:t>
      </w:r>
      <w:r w:rsidR="00FD6B3C" w:rsidRPr="008302FA">
        <w:rPr>
          <w:spacing w:val="-4"/>
          <w:sz w:val="20"/>
          <w:lang w:val="pl-PL"/>
        </w:rPr>
        <w:lastRenderedPageBreak/>
        <w:t>danych</w:t>
      </w:r>
      <w:r w:rsidR="00000000" w:rsidRPr="008302FA">
        <w:rPr>
          <w:spacing w:val="-4"/>
          <w:sz w:val="20"/>
          <w:lang w:val="pl-PL"/>
        </w:rPr>
        <w:t>.</w:t>
      </w:r>
    </w:p>
    <w:p w14:paraId="3D50D323" w14:textId="2199466C" w:rsidR="007655F9" w:rsidRPr="00275BEF" w:rsidRDefault="00000000">
      <w:pPr>
        <w:pStyle w:val="Tekstpodstawowy"/>
        <w:spacing w:before="242" w:line="276" w:lineRule="auto"/>
        <w:ind w:left="957" w:right="44"/>
        <w:jc w:val="both"/>
        <w:rPr>
          <w:lang w:val="pl-PL"/>
        </w:rPr>
      </w:pPr>
      <w:r w:rsidRPr="00275BEF">
        <w:rPr>
          <w:sz w:val="20"/>
          <w:lang w:val="pl-PL"/>
        </w:rPr>
        <w:t xml:space="preserve">Obejmuje to w szczególności dostarczenie informacji łatwo dostępnych dla </w:t>
      </w:r>
      <w:r w:rsidR="00A50F32">
        <w:rPr>
          <w:sz w:val="20"/>
          <w:lang w:val="pl-PL"/>
        </w:rPr>
        <w:t>Posiadacza</w:t>
      </w:r>
      <w:r w:rsidRPr="00275BEF">
        <w:rPr>
          <w:sz w:val="20"/>
          <w:lang w:val="pl-PL"/>
        </w:rPr>
        <w:t xml:space="preserve"> danych dotyczących pochodzenia danych oraz wszelkich praw, które osoby trzecie mogą mieć w odniesieniu do danych, takich jak prawa osób, których dane dotyczą, wynikające z rozporządzenia (UE) 2016/679 (RODO) lub fakty, które mogą powodować powstanie takich praw.</w:t>
      </w:r>
    </w:p>
    <w:p w14:paraId="60C0B390" w14:textId="2CE82972" w:rsidR="007655F9" w:rsidRDefault="00000000">
      <w:pPr>
        <w:pStyle w:val="Nagwek1"/>
        <w:numPr>
          <w:ilvl w:val="1"/>
          <w:numId w:val="3"/>
        </w:numPr>
        <w:tabs>
          <w:tab w:val="left" w:pos="956"/>
        </w:tabs>
        <w:spacing w:before="241"/>
        <w:ind w:left="956" w:hanging="791"/>
      </w:pPr>
      <w:bookmarkStart w:id="17" w:name="3.3_Feedback_loops"/>
      <w:bookmarkStart w:id="18" w:name="_bookmark9"/>
      <w:bookmarkEnd w:id="17"/>
      <w:bookmarkEnd w:id="18"/>
      <w:proofErr w:type="spellStart"/>
      <w:r>
        <w:rPr>
          <w:spacing w:val="-2"/>
          <w:sz w:val="20"/>
        </w:rPr>
        <w:t>Pętle</w:t>
      </w:r>
      <w:proofErr w:type="spellEnd"/>
      <w:r>
        <w:rPr>
          <w:spacing w:val="-2"/>
          <w:sz w:val="20"/>
        </w:rPr>
        <w:t xml:space="preserve"> </w:t>
      </w:r>
      <w:proofErr w:type="spellStart"/>
      <w:r>
        <w:rPr>
          <w:sz w:val="20"/>
        </w:rPr>
        <w:t>zwrotn</w:t>
      </w:r>
      <w:r w:rsidR="00BE670A">
        <w:rPr>
          <w:sz w:val="20"/>
        </w:rPr>
        <w:t>e</w:t>
      </w:r>
      <w:proofErr w:type="spellEnd"/>
      <w:r w:rsidR="00BE670A">
        <w:rPr>
          <w:sz w:val="20"/>
        </w:rPr>
        <w:t xml:space="preserve"> (feedback loops)</w:t>
      </w:r>
    </w:p>
    <w:p w14:paraId="5BB590F3" w14:textId="77777777" w:rsidR="007655F9" w:rsidRDefault="007655F9">
      <w:pPr>
        <w:pStyle w:val="Tekstpodstawowy"/>
        <w:spacing w:before="22"/>
        <w:rPr>
          <w:b/>
        </w:rPr>
      </w:pPr>
    </w:p>
    <w:p w14:paraId="5F869ADC" w14:textId="6AA8BA58" w:rsidR="007655F9" w:rsidRPr="00275BEF" w:rsidRDefault="00000000">
      <w:pPr>
        <w:pStyle w:val="Akapitzlist"/>
        <w:numPr>
          <w:ilvl w:val="2"/>
          <w:numId w:val="3"/>
        </w:numPr>
        <w:tabs>
          <w:tab w:val="left" w:pos="954"/>
          <w:tab w:val="left" w:pos="956"/>
        </w:tabs>
        <w:spacing w:line="276" w:lineRule="auto"/>
        <w:ind w:left="956" w:right="45" w:hanging="792"/>
        <w:jc w:val="both"/>
        <w:rPr>
          <w:lang w:val="pl-PL"/>
        </w:rPr>
      </w:pPr>
      <w:r w:rsidRPr="00275BEF">
        <w:rPr>
          <w:sz w:val="20"/>
          <w:lang w:val="pl-PL"/>
        </w:rPr>
        <w:t xml:space="preserve">Jeśli Odbiorca danych stwierdzi zdarzenie związane z punktem 3.1 dotyczącym danych objętych Umową lub punktem 3.2 dotyczącym jakości danych i warunków dostępu lub Formularza, i jeśli Odbiorca danych powiadomi </w:t>
      </w:r>
      <w:r w:rsidR="00A50F32">
        <w:rPr>
          <w:sz w:val="20"/>
          <w:lang w:val="pl-PL"/>
        </w:rPr>
        <w:t>Posiadacza</w:t>
      </w:r>
      <w:r w:rsidRPr="00275BEF">
        <w:rPr>
          <w:sz w:val="20"/>
          <w:lang w:val="pl-PL"/>
        </w:rPr>
        <w:t xml:space="preserve"> danych o szczegółowym opisie zdarzenia, Posiadacz danych i Użytkownik muszą współpracować w dobrej wierze w celu ustalenia przyczyny zdarzenia. Jeśli incydent został spowodowany niewywiązaniem się przez </w:t>
      </w:r>
      <w:r w:rsidR="00A50F32">
        <w:rPr>
          <w:sz w:val="20"/>
          <w:lang w:val="pl-PL"/>
        </w:rPr>
        <w:t>Posiadacza</w:t>
      </w:r>
      <w:r w:rsidRPr="00275BEF">
        <w:rPr>
          <w:sz w:val="20"/>
          <w:lang w:val="pl-PL"/>
        </w:rPr>
        <w:t xml:space="preserve"> danych z jego zobowiązań, musi on naprawić to naruszenie w rozsądnym terminie.</w:t>
      </w:r>
    </w:p>
    <w:p w14:paraId="49EFC8EE" w14:textId="673BE070" w:rsidR="007655F9" w:rsidRPr="00275BEF" w:rsidRDefault="00000000">
      <w:pPr>
        <w:pStyle w:val="Nagwek1"/>
        <w:numPr>
          <w:ilvl w:val="1"/>
          <w:numId w:val="3"/>
        </w:numPr>
        <w:tabs>
          <w:tab w:val="left" w:pos="956"/>
        </w:tabs>
        <w:spacing w:before="242"/>
        <w:ind w:left="956" w:hanging="791"/>
        <w:rPr>
          <w:lang w:val="pl-PL"/>
        </w:rPr>
      </w:pPr>
      <w:bookmarkStart w:id="19" w:name="3.4_Unilateral_changes_by_the_Data_Holde"/>
      <w:bookmarkStart w:id="20" w:name="_bookmark10"/>
      <w:bookmarkEnd w:id="19"/>
      <w:bookmarkEnd w:id="20"/>
      <w:r w:rsidRPr="00275BEF">
        <w:rPr>
          <w:sz w:val="20"/>
          <w:lang w:val="pl-PL"/>
        </w:rPr>
        <w:t xml:space="preserve">Jednostronne zmiany dokonywane przez </w:t>
      </w:r>
      <w:r w:rsidR="00A50F32">
        <w:rPr>
          <w:spacing w:val="-2"/>
          <w:sz w:val="20"/>
          <w:lang w:val="pl-PL"/>
        </w:rPr>
        <w:t>Posiadacza</w:t>
      </w:r>
      <w:r w:rsidRPr="00275BEF">
        <w:rPr>
          <w:spacing w:val="-2"/>
          <w:sz w:val="20"/>
          <w:lang w:val="pl-PL"/>
        </w:rPr>
        <w:t xml:space="preserve"> </w:t>
      </w:r>
      <w:r w:rsidRPr="00275BEF">
        <w:rPr>
          <w:sz w:val="20"/>
          <w:lang w:val="pl-PL"/>
        </w:rPr>
        <w:t>danych</w:t>
      </w:r>
    </w:p>
    <w:p w14:paraId="0EFC3897" w14:textId="77777777" w:rsidR="007655F9" w:rsidRPr="00275BEF" w:rsidRDefault="007655F9">
      <w:pPr>
        <w:pStyle w:val="Tekstpodstawowy"/>
        <w:spacing w:before="22"/>
        <w:rPr>
          <w:b/>
          <w:lang w:val="pl-PL"/>
        </w:rPr>
      </w:pPr>
    </w:p>
    <w:p w14:paraId="7D13C26F" w14:textId="3999EF0D" w:rsidR="007655F9" w:rsidRPr="00275BEF" w:rsidRDefault="00000000">
      <w:pPr>
        <w:pStyle w:val="Akapitzlist"/>
        <w:numPr>
          <w:ilvl w:val="2"/>
          <w:numId w:val="3"/>
        </w:numPr>
        <w:tabs>
          <w:tab w:val="left" w:pos="954"/>
          <w:tab w:val="left" w:pos="956"/>
        </w:tabs>
        <w:spacing w:line="276" w:lineRule="auto"/>
        <w:ind w:left="956" w:right="43" w:hanging="792"/>
        <w:jc w:val="both"/>
        <w:rPr>
          <w:lang w:val="pl-PL"/>
        </w:rPr>
      </w:pPr>
      <w:r w:rsidRPr="00275BEF">
        <w:rPr>
          <w:sz w:val="20"/>
          <w:lang w:val="pl-PL"/>
        </w:rPr>
        <w:t xml:space="preserve">Posiadacz danych może w dobrej wierze jednostronnie zmienić specyfikacje danych lub warunki dostępu określone w formularzu, jeżeli jest to obiektywnie uzasadnione ogólnym prowadzeniem działalności przez </w:t>
      </w:r>
      <w:r w:rsidR="00A50F32">
        <w:rPr>
          <w:sz w:val="20"/>
          <w:lang w:val="pl-PL"/>
        </w:rPr>
        <w:t>Posiadacza</w:t>
      </w:r>
      <w:r w:rsidRPr="00275BEF">
        <w:rPr>
          <w:sz w:val="20"/>
          <w:lang w:val="pl-PL"/>
        </w:rPr>
        <w:t xml:space="preserve"> danych – na przykład modyfikacją techniczną spowodowaną bezpośrednią luką w zabezpieczeniach linii produktów lub usług </w:t>
      </w:r>
      <w:r w:rsidR="008A0400" w:rsidRPr="00275BEF">
        <w:rPr>
          <w:sz w:val="20"/>
          <w:lang w:val="pl-PL"/>
        </w:rPr>
        <w:t xml:space="preserve">powiązanych </w:t>
      </w:r>
      <w:r w:rsidRPr="00275BEF">
        <w:rPr>
          <w:sz w:val="20"/>
          <w:lang w:val="pl-PL"/>
        </w:rPr>
        <w:t xml:space="preserve">oferowanych przez </w:t>
      </w:r>
      <w:r w:rsidR="00A50F32">
        <w:rPr>
          <w:sz w:val="20"/>
          <w:lang w:val="pl-PL"/>
        </w:rPr>
        <w:t>Posiadacza</w:t>
      </w:r>
      <w:r w:rsidRPr="00275BEF">
        <w:rPr>
          <w:sz w:val="20"/>
          <w:lang w:val="pl-PL"/>
        </w:rPr>
        <w:t xml:space="preserve"> danych lub zmianą w infrastrukturze </w:t>
      </w:r>
      <w:r w:rsidR="00A50F32">
        <w:rPr>
          <w:sz w:val="20"/>
          <w:lang w:val="pl-PL"/>
        </w:rPr>
        <w:t>Posiadacza</w:t>
      </w:r>
      <w:r w:rsidRPr="00275BEF">
        <w:rPr>
          <w:sz w:val="20"/>
          <w:lang w:val="pl-PL"/>
        </w:rPr>
        <w:t xml:space="preserve"> danych.</w:t>
      </w:r>
    </w:p>
    <w:p w14:paraId="7A170465" w14:textId="5D248672" w:rsidR="007655F9" w:rsidRPr="00275BEF" w:rsidRDefault="00000000">
      <w:pPr>
        <w:pStyle w:val="Akapitzlist"/>
        <w:numPr>
          <w:ilvl w:val="2"/>
          <w:numId w:val="3"/>
        </w:numPr>
        <w:tabs>
          <w:tab w:val="left" w:pos="934"/>
          <w:tab w:val="left" w:pos="936"/>
        </w:tabs>
        <w:spacing w:before="242" w:line="276" w:lineRule="auto"/>
        <w:ind w:left="936" w:right="44" w:hanging="792"/>
        <w:jc w:val="both"/>
        <w:rPr>
          <w:lang w:val="pl-PL"/>
        </w:rPr>
      </w:pPr>
      <w:r w:rsidRPr="00275BEF">
        <w:rPr>
          <w:sz w:val="20"/>
          <w:lang w:val="pl-PL"/>
        </w:rPr>
        <w:t xml:space="preserve">W takim przypadku posiadacz danych powiadomi odbiorcę danych o zmianie bez zbędnej zwłoki po podjęciu decyzji o zmianie. Jeżeli zmiana może mieć negatywny wpływ na dostęp do danych i korzystanie z nich przez odbiorcę danych w stopniu większym niż nieznaczny, </w:t>
      </w:r>
      <w:r w:rsidR="008A0400">
        <w:rPr>
          <w:sz w:val="20"/>
          <w:lang w:val="pl-PL"/>
        </w:rPr>
        <w:t>P</w:t>
      </w:r>
      <w:r w:rsidRPr="00275BEF">
        <w:rPr>
          <w:sz w:val="20"/>
          <w:lang w:val="pl-PL"/>
        </w:rPr>
        <w:t>osiadacz danych powiadomi odbiorcę danych co najmniej 15 dni przed wejściem zmiany w życie.</w:t>
      </w:r>
    </w:p>
    <w:p w14:paraId="6010A26E" w14:textId="77777777" w:rsidR="007655F9" w:rsidRPr="00275BEF" w:rsidRDefault="00000000">
      <w:pPr>
        <w:pStyle w:val="Tekstpodstawowy"/>
        <w:spacing w:before="240" w:line="276" w:lineRule="auto"/>
        <w:ind w:left="937" w:right="49"/>
        <w:jc w:val="both"/>
        <w:rPr>
          <w:lang w:val="pl-PL"/>
        </w:rPr>
      </w:pPr>
      <w:r w:rsidRPr="00275BEF">
        <w:rPr>
          <w:sz w:val="20"/>
          <w:lang w:val="pl-PL"/>
        </w:rPr>
        <w:t>Krótszy okres wypowiedzenia może być wystarczający tylko wtedy, gdy takie powiadomienie byłoby niemożliwe lub nieuzasadnione w danych okolicznościach, na przykład gdy konieczne są natychmiastowe zmiany z powodu właśnie wykrytej luki w zabezpieczeniach.</w:t>
      </w:r>
    </w:p>
    <w:p w14:paraId="79344D05" w14:textId="5BAB46C1" w:rsidR="007655F9" w:rsidRPr="00275BEF" w:rsidRDefault="00000000">
      <w:pPr>
        <w:pStyle w:val="Nagwek1"/>
        <w:numPr>
          <w:ilvl w:val="0"/>
          <w:numId w:val="3"/>
        </w:numPr>
        <w:tabs>
          <w:tab w:val="left" w:pos="956"/>
        </w:tabs>
        <w:spacing w:before="239"/>
        <w:ind w:left="956" w:hanging="791"/>
        <w:rPr>
          <w:lang w:val="pl-PL"/>
        </w:rPr>
      </w:pPr>
      <w:bookmarkStart w:id="21" w:name="4._Use_of_the_Data_and_sharing_with_thir"/>
      <w:bookmarkStart w:id="22" w:name="_bookmark11"/>
      <w:bookmarkEnd w:id="21"/>
      <w:bookmarkEnd w:id="22"/>
      <w:r w:rsidRPr="00275BEF">
        <w:rPr>
          <w:sz w:val="20"/>
          <w:lang w:val="pl-PL"/>
        </w:rPr>
        <w:t xml:space="preserve">Wykorzystanie danych i udostępnianie ich </w:t>
      </w:r>
      <w:r w:rsidR="002E499D">
        <w:rPr>
          <w:spacing w:val="-2"/>
          <w:sz w:val="20"/>
          <w:lang w:val="pl-PL"/>
        </w:rPr>
        <w:t>osobom</w:t>
      </w:r>
      <w:r w:rsidRPr="00275BEF">
        <w:rPr>
          <w:spacing w:val="-2"/>
          <w:sz w:val="20"/>
          <w:lang w:val="pl-PL"/>
        </w:rPr>
        <w:t xml:space="preserve"> </w:t>
      </w:r>
      <w:r w:rsidRPr="00275BEF">
        <w:rPr>
          <w:sz w:val="20"/>
          <w:lang w:val="pl-PL"/>
        </w:rPr>
        <w:t>trzecim</w:t>
      </w:r>
    </w:p>
    <w:p w14:paraId="667BAAB5" w14:textId="77777777" w:rsidR="007655F9" w:rsidRPr="00275BEF" w:rsidRDefault="007655F9">
      <w:pPr>
        <w:pStyle w:val="Tekstpodstawowy"/>
        <w:rPr>
          <w:b/>
          <w:lang w:val="pl-PL"/>
        </w:rPr>
      </w:pPr>
    </w:p>
    <w:p w14:paraId="3150BF31" w14:textId="77777777" w:rsidR="007655F9" w:rsidRDefault="00000000">
      <w:pPr>
        <w:pStyle w:val="Akapitzlist"/>
        <w:numPr>
          <w:ilvl w:val="1"/>
          <w:numId w:val="3"/>
        </w:numPr>
        <w:tabs>
          <w:tab w:val="left" w:pos="1016"/>
        </w:tabs>
        <w:ind w:left="1016" w:hanging="851"/>
        <w:rPr>
          <w:b/>
        </w:rPr>
      </w:pPr>
      <w:bookmarkStart w:id="23" w:name="_bookmark12"/>
      <w:bookmarkEnd w:id="23"/>
      <w:proofErr w:type="spellStart"/>
      <w:r>
        <w:rPr>
          <w:b/>
          <w:sz w:val="20"/>
        </w:rPr>
        <w:t>Dopuszczalne</w:t>
      </w:r>
      <w:proofErr w:type="spellEnd"/>
      <w:r>
        <w:rPr>
          <w:b/>
          <w:sz w:val="20"/>
        </w:rPr>
        <w:t xml:space="preserve"> </w:t>
      </w:r>
      <w:proofErr w:type="spellStart"/>
      <w:r>
        <w:rPr>
          <w:b/>
          <w:sz w:val="20"/>
        </w:rPr>
        <w:t>wykorzystanie</w:t>
      </w:r>
      <w:proofErr w:type="spellEnd"/>
      <w:r>
        <w:rPr>
          <w:b/>
          <w:sz w:val="20"/>
        </w:rPr>
        <w:t xml:space="preserve"> przez </w:t>
      </w:r>
      <w:proofErr w:type="spellStart"/>
      <w:r>
        <w:rPr>
          <w:b/>
          <w:spacing w:val="-2"/>
          <w:sz w:val="20"/>
        </w:rPr>
        <w:t>odbiorcę</w:t>
      </w:r>
      <w:proofErr w:type="spellEnd"/>
      <w:r>
        <w:rPr>
          <w:b/>
          <w:spacing w:val="-2"/>
          <w:sz w:val="20"/>
        </w:rPr>
        <w:t xml:space="preserve"> </w:t>
      </w:r>
      <w:proofErr w:type="spellStart"/>
      <w:r>
        <w:rPr>
          <w:b/>
          <w:sz w:val="20"/>
        </w:rPr>
        <w:t>danych</w:t>
      </w:r>
      <w:proofErr w:type="spellEnd"/>
    </w:p>
    <w:p w14:paraId="01C381B0" w14:textId="77777777" w:rsidR="007655F9" w:rsidRDefault="007655F9">
      <w:pPr>
        <w:pStyle w:val="Tekstpodstawowy"/>
        <w:rPr>
          <w:b/>
        </w:rPr>
      </w:pPr>
    </w:p>
    <w:p w14:paraId="4452E9F8" w14:textId="21B2F895" w:rsidR="007655F9" w:rsidRPr="00275BEF" w:rsidRDefault="00000000">
      <w:pPr>
        <w:pStyle w:val="Tekstpodstawowy"/>
        <w:spacing w:before="0" w:line="273" w:lineRule="auto"/>
        <w:ind w:left="1016" w:right="45"/>
        <w:jc w:val="both"/>
        <w:rPr>
          <w:lang w:val="pl-PL"/>
        </w:rPr>
      </w:pPr>
      <w:bookmarkStart w:id="24" w:name="_bookmark13"/>
      <w:bookmarkEnd w:id="24"/>
      <w:r w:rsidRPr="00275BEF">
        <w:rPr>
          <w:sz w:val="20"/>
          <w:lang w:val="pl-PL"/>
        </w:rPr>
        <w:t xml:space="preserve">Odbiorca danych zobowiązuje się przetwarzać dane udostępnione mu na podstawie umowy wyłącznie w celach i na warunkach uzgodnionych z </w:t>
      </w:r>
      <w:r w:rsidR="009F21BC">
        <w:rPr>
          <w:sz w:val="20"/>
          <w:lang w:val="pl-PL"/>
        </w:rPr>
        <w:t>Użytkownikiem</w:t>
      </w:r>
      <w:r w:rsidRPr="00275BEF">
        <w:rPr>
          <w:sz w:val="20"/>
          <w:lang w:val="pl-PL"/>
        </w:rPr>
        <w:t xml:space="preserve"> składającym wniosek.</w:t>
      </w:r>
    </w:p>
    <w:p w14:paraId="3BE6AF4E" w14:textId="4B80EC94" w:rsidR="007655F9" w:rsidRPr="00275BEF" w:rsidRDefault="00000000">
      <w:pPr>
        <w:pStyle w:val="Tekstpodstawowy"/>
        <w:spacing w:before="243" w:line="276" w:lineRule="auto"/>
        <w:ind w:left="1013" w:right="45"/>
        <w:jc w:val="both"/>
        <w:rPr>
          <w:lang w:val="pl-PL"/>
        </w:rPr>
      </w:pPr>
      <w:r w:rsidRPr="00275BEF">
        <w:rPr>
          <w:sz w:val="20"/>
          <w:lang w:val="pl-PL"/>
        </w:rPr>
        <w:t xml:space="preserve">Odbiorca danych musi usunąć dane, gdy nie są one już niezbędne do uzgodnionego celu, chyba że uzgodniono inaczej z </w:t>
      </w:r>
      <w:r w:rsidR="009F21BC">
        <w:rPr>
          <w:sz w:val="20"/>
          <w:lang w:val="pl-PL"/>
        </w:rPr>
        <w:t>Użytkownikiem</w:t>
      </w:r>
      <w:r w:rsidRPr="00275BEF">
        <w:rPr>
          <w:sz w:val="20"/>
          <w:lang w:val="pl-PL"/>
        </w:rPr>
        <w:t xml:space="preserve"> wnioskującym w odniesieniu do danych, które nie są danymi osobowymi.</w:t>
      </w:r>
    </w:p>
    <w:p w14:paraId="1BE01682" w14:textId="1D34F9A9" w:rsidR="007655F9" w:rsidRDefault="00000000">
      <w:pPr>
        <w:pStyle w:val="Nagwek1"/>
        <w:numPr>
          <w:ilvl w:val="1"/>
          <w:numId w:val="3"/>
        </w:numPr>
        <w:tabs>
          <w:tab w:val="left" w:pos="956"/>
        </w:tabs>
        <w:spacing w:before="240"/>
        <w:ind w:left="956" w:hanging="791"/>
      </w:pPr>
      <w:bookmarkStart w:id="25" w:name="4.2_Sharing_of_Data_with_third_parties"/>
      <w:bookmarkStart w:id="26" w:name="_bookmark14"/>
      <w:bookmarkEnd w:id="25"/>
      <w:bookmarkEnd w:id="26"/>
      <w:proofErr w:type="spellStart"/>
      <w:r>
        <w:rPr>
          <w:sz w:val="20"/>
        </w:rPr>
        <w:t>Udostępnianie</w:t>
      </w:r>
      <w:proofErr w:type="spellEnd"/>
      <w:r>
        <w:rPr>
          <w:sz w:val="20"/>
        </w:rPr>
        <w:t xml:space="preserve"> </w:t>
      </w:r>
      <w:proofErr w:type="spellStart"/>
      <w:r>
        <w:rPr>
          <w:sz w:val="20"/>
        </w:rPr>
        <w:t>danych</w:t>
      </w:r>
      <w:proofErr w:type="spellEnd"/>
      <w:r>
        <w:rPr>
          <w:sz w:val="20"/>
        </w:rPr>
        <w:t xml:space="preserve"> </w:t>
      </w:r>
      <w:proofErr w:type="spellStart"/>
      <w:r w:rsidR="002E499D">
        <w:rPr>
          <w:spacing w:val="-2"/>
          <w:sz w:val="20"/>
        </w:rPr>
        <w:t>osobom</w:t>
      </w:r>
      <w:proofErr w:type="spellEnd"/>
      <w:r>
        <w:rPr>
          <w:sz w:val="20"/>
        </w:rPr>
        <w:t xml:space="preserve"> </w:t>
      </w:r>
      <w:proofErr w:type="spellStart"/>
      <w:r>
        <w:rPr>
          <w:sz w:val="20"/>
        </w:rPr>
        <w:t>trzecim</w:t>
      </w:r>
      <w:proofErr w:type="spellEnd"/>
    </w:p>
    <w:p w14:paraId="7ECC4487" w14:textId="77777777" w:rsidR="007655F9" w:rsidRDefault="007655F9">
      <w:pPr>
        <w:pStyle w:val="Tekstpodstawowy"/>
        <w:rPr>
          <w:b/>
        </w:rPr>
      </w:pPr>
    </w:p>
    <w:p w14:paraId="7D6DDDEF" w14:textId="36BE4790" w:rsidR="007655F9" w:rsidRPr="00275BEF" w:rsidRDefault="00000000">
      <w:pPr>
        <w:pStyle w:val="Akapitzlist"/>
        <w:numPr>
          <w:ilvl w:val="2"/>
          <w:numId w:val="3"/>
        </w:numPr>
        <w:tabs>
          <w:tab w:val="left" w:pos="954"/>
          <w:tab w:val="left" w:pos="956"/>
        </w:tabs>
        <w:spacing w:line="276" w:lineRule="auto"/>
        <w:ind w:left="956" w:right="48" w:hanging="792"/>
        <w:jc w:val="both"/>
        <w:rPr>
          <w:lang w:val="pl-PL"/>
        </w:rPr>
      </w:pPr>
      <w:bookmarkStart w:id="27" w:name="_bookmark15"/>
      <w:bookmarkEnd w:id="27"/>
      <w:r w:rsidRPr="00275BEF">
        <w:rPr>
          <w:sz w:val="20"/>
          <w:lang w:val="pl-PL"/>
        </w:rPr>
        <w:t xml:space="preserve">Odbiorca danych nie może udostępniać danych innej stronie trzeciej, chyba że zostało to uzgodnione w umowie z </w:t>
      </w:r>
      <w:r w:rsidR="009F21BC">
        <w:rPr>
          <w:sz w:val="20"/>
          <w:lang w:val="pl-PL"/>
        </w:rPr>
        <w:t>Użytkownikiem</w:t>
      </w:r>
      <w:r w:rsidRPr="00275BEF">
        <w:rPr>
          <w:sz w:val="20"/>
          <w:lang w:val="pl-PL"/>
        </w:rPr>
        <w:t xml:space="preserve"> składającym wniosek, jest zgodne z wszelkimi środkami ochrony uzgodnionymi z posiadaczem danych oraz zgodne z obowiązującym prawem UE lub krajowym.</w:t>
      </w:r>
    </w:p>
    <w:p w14:paraId="7AE8136E" w14:textId="77777777" w:rsidR="007655F9" w:rsidRPr="00275BEF" w:rsidRDefault="007655F9">
      <w:pPr>
        <w:pStyle w:val="Akapitzlist"/>
        <w:spacing w:line="276" w:lineRule="auto"/>
        <w:jc w:val="both"/>
        <w:rPr>
          <w:lang w:val="pl-PL"/>
        </w:rPr>
        <w:sectPr w:rsidR="007655F9" w:rsidRPr="00275BEF" w:rsidSect="001B0ECB">
          <w:pgSz w:w="11920" w:h="16840"/>
          <w:pgMar w:top="1417" w:right="1417" w:bottom="1417" w:left="1417" w:header="708" w:footer="708" w:gutter="0"/>
          <w:cols w:space="708"/>
          <w:docGrid w:linePitch="299"/>
        </w:sectPr>
      </w:pPr>
    </w:p>
    <w:p w14:paraId="343E5BAC" w14:textId="5BD60D21" w:rsidR="007655F9" w:rsidRPr="00275BEF" w:rsidRDefault="00000000">
      <w:pPr>
        <w:pStyle w:val="Tekstpodstawowy"/>
        <w:spacing w:before="62" w:line="276" w:lineRule="auto"/>
        <w:ind w:left="956"/>
        <w:rPr>
          <w:lang w:val="pl-PL"/>
        </w:rPr>
      </w:pPr>
      <w:r w:rsidRPr="00275BEF">
        <w:rPr>
          <w:sz w:val="20"/>
          <w:lang w:val="pl-PL"/>
        </w:rPr>
        <w:lastRenderedPageBreak/>
        <w:t>Odbiorca danych nie może w żadnym wypadku udostępniać otrzymanych danych przedsiębiorstwu wyznaczonemu jako strażnik dostępu zgodnie z art. 3 rozporządzenia (UE) 2022/1925 (</w:t>
      </w:r>
      <w:r w:rsidR="002E499D">
        <w:rPr>
          <w:spacing w:val="-2"/>
          <w:sz w:val="20"/>
          <w:lang w:val="pl-PL"/>
        </w:rPr>
        <w:t>Akt</w:t>
      </w:r>
      <w:r w:rsidRPr="00275BEF">
        <w:rPr>
          <w:spacing w:val="-2"/>
          <w:sz w:val="20"/>
          <w:lang w:val="pl-PL"/>
        </w:rPr>
        <w:t xml:space="preserve"> </w:t>
      </w:r>
      <w:r w:rsidRPr="00275BEF">
        <w:rPr>
          <w:sz w:val="20"/>
          <w:lang w:val="pl-PL"/>
        </w:rPr>
        <w:t>o rynkach cyfrowych</w:t>
      </w:r>
      <w:r w:rsidRPr="00275BEF">
        <w:rPr>
          <w:spacing w:val="-2"/>
          <w:sz w:val="20"/>
          <w:lang w:val="pl-PL"/>
        </w:rPr>
        <w:t>).</w:t>
      </w:r>
    </w:p>
    <w:p w14:paraId="574FA0F0" w14:textId="77777777" w:rsidR="007655F9" w:rsidRPr="00275BEF" w:rsidRDefault="00000000">
      <w:pPr>
        <w:pStyle w:val="Akapitzlist"/>
        <w:numPr>
          <w:ilvl w:val="2"/>
          <w:numId w:val="3"/>
        </w:numPr>
        <w:tabs>
          <w:tab w:val="left" w:pos="954"/>
          <w:tab w:val="left" w:pos="956"/>
        </w:tabs>
        <w:spacing w:before="242" w:line="273" w:lineRule="auto"/>
        <w:ind w:left="956" w:right="50" w:hanging="792"/>
        <w:jc w:val="both"/>
        <w:rPr>
          <w:lang w:val="pl-PL"/>
        </w:rPr>
      </w:pPr>
      <w:bookmarkStart w:id="28" w:name="_bookmark16"/>
      <w:bookmarkEnd w:id="28"/>
      <w:r w:rsidRPr="00275BEF">
        <w:rPr>
          <w:sz w:val="20"/>
          <w:lang w:val="pl-PL"/>
        </w:rPr>
        <w:t>W przypadku gdy odbiorca danych ma prawo udostępniać dane stronie trzeciej, musi on podjąć odpowiednie środki umowne, techniczne i organizacyjne, aby zapewnić, że:</w:t>
      </w:r>
    </w:p>
    <w:p w14:paraId="24DDEDA8" w14:textId="6D120C4B" w:rsidR="007655F9" w:rsidRPr="00275BEF" w:rsidRDefault="00000000">
      <w:pPr>
        <w:pStyle w:val="Akapitzlist"/>
        <w:numPr>
          <w:ilvl w:val="3"/>
          <w:numId w:val="3"/>
        </w:numPr>
        <w:tabs>
          <w:tab w:val="left" w:pos="1675"/>
          <w:tab w:val="left" w:pos="1677"/>
        </w:tabs>
        <w:spacing w:before="244" w:line="276" w:lineRule="auto"/>
        <w:ind w:left="1677" w:right="48" w:hanging="720"/>
        <w:jc w:val="both"/>
        <w:rPr>
          <w:lang w:val="pl-PL"/>
        </w:rPr>
      </w:pPr>
      <w:r w:rsidRPr="00275BEF">
        <w:rPr>
          <w:sz w:val="20"/>
          <w:lang w:val="pl-PL"/>
        </w:rPr>
        <w:t xml:space="preserve">osoba trzecia stosuje co najmniej takie same środki ochrony technicznej i organizacyjnej, jakie </w:t>
      </w:r>
      <w:r w:rsidR="002E499D">
        <w:rPr>
          <w:sz w:val="20"/>
          <w:lang w:val="pl-PL"/>
        </w:rPr>
        <w:t>O</w:t>
      </w:r>
      <w:r w:rsidRPr="00275BEF">
        <w:rPr>
          <w:sz w:val="20"/>
          <w:lang w:val="pl-PL"/>
        </w:rPr>
        <w:t xml:space="preserve">dbiorca danych musi stosować zgodnie z punktem 4.2, oraz przestrzega środków ochrony podjętych przez </w:t>
      </w:r>
      <w:r w:rsidR="00A50F32">
        <w:rPr>
          <w:sz w:val="20"/>
          <w:lang w:val="pl-PL"/>
        </w:rPr>
        <w:t>Posiadacza</w:t>
      </w:r>
      <w:r w:rsidRPr="00275BEF">
        <w:rPr>
          <w:sz w:val="20"/>
          <w:lang w:val="pl-PL"/>
        </w:rPr>
        <w:t xml:space="preserve"> danych zgodnie z punktem 4.3;</w:t>
      </w:r>
    </w:p>
    <w:p w14:paraId="70F31108" w14:textId="77777777" w:rsidR="007655F9" w:rsidRPr="00275BEF" w:rsidRDefault="00000000">
      <w:pPr>
        <w:pStyle w:val="Akapitzlist"/>
        <w:numPr>
          <w:ilvl w:val="3"/>
          <w:numId w:val="3"/>
        </w:numPr>
        <w:tabs>
          <w:tab w:val="left" w:pos="1676"/>
        </w:tabs>
        <w:spacing w:before="239"/>
        <w:ind w:left="1676" w:hanging="720"/>
        <w:rPr>
          <w:lang w:val="pl-PL"/>
        </w:rPr>
      </w:pPr>
      <w:r w:rsidRPr="00275BEF">
        <w:rPr>
          <w:sz w:val="20"/>
          <w:lang w:val="pl-PL"/>
        </w:rPr>
        <w:t>osoba trzecia wykorzystuje dane wyłącznie w sposób zgodny z punktami</w:t>
      </w:r>
      <w:hyperlink w:anchor="_bookmark12" w:history="1">
        <w:r w:rsidRPr="00275BEF">
          <w:rPr>
            <w:sz w:val="20"/>
            <w:lang w:val="pl-PL"/>
          </w:rPr>
          <w:t xml:space="preserve"> 5.1</w:t>
        </w:r>
      </w:hyperlink>
      <w:r w:rsidRPr="00275BEF">
        <w:rPr>
          <w:sz w:val="20"/>
          <w:lang w:val="pl-PL"/>
        </w:rPr>
        <w:t xml:space="preserve"> i</w:t>
      </w:r>
      <w:r w:rsidRPr="00275BEF">
        <w:rPr>
          <w:spacing w:val="-4"/>
          <w:sz w:val="20"/>
          <w:lang w:val="pl-PL"/>
        </w:rPr>
        <w:t xml:space="preserve"> 5.3;</w:t>
      </w:r>
    </w:p>
    <w:p w14:paraId="37E1594A" w14:textId="77777777" w:rsidR="007655F9" w:rsidRPr="00275BEF" w:rsidRDefault="007655F9">
      <w:pPr>
        <w:pStyle w:val="Tekstpodstawowy"/>
        <w:rPr>
          <w:lang w:val="pl-PL"/>
        </w:rPr>
      </w:pPr>
    </w:p>
    <w:p w14:paraId="5B2B4F9C" w14:textId="74891363" w:rsidR="007655F9" w:rsidRPr="00275BEF" w:rsidRDefault="00000000">
      <w:pPr>
        <w:pStyle w:val="Akapitzlist"/>
        <w:numPr>
          <w:ilvl w:val="2"/>
          <w:numId w:val="3"/>
        </w:numPr>
        <w:tabs>
          <w:tab w:val="left" w:pos="954"/>
          <w:tab w:val="left" w:pos="956"/>
        </w:tabs>
        <w:spacing w:line="276" w:lineRule="auto"/>
        <w:ind w:left="956" w:right="45" w:hanging="792"/>
        <w:jc w:val="both"/>
        <w:rPr>
          <w:lang w:val="pl-PL"/>
        </w:rPr>
      </w:pPr>
      <w:r w:rsidRPr="00275BEF">
        <w:rPr>
          <w:sz w:val="20"/>
          <w:lang w:val="pl-PL"/>
        </w:rPr>
        <w:t xml:space="preserve">Posiadacz danych ma co najmniej takie same środki prawne wobec strony trzeciej, jak wobec </w:t>
      </w:r>
      <w:r w:rsidR="002E499D">
        <w:rPr>
          <w:sz w:val="20"/>
          <w:lang w:val="pl-PL"/>
        </w:rPr>
        <w:t>O</w:t>
      </w:r>
      <w:r w:rsidRPr="00275BEF">
        <w:rPr>
          <w:sz w:val="20"/>
          <w:lang w:val="pl-PL"/>
        </w:rPr>
        <w:t xml:space="preserve">dbiorcy danych, w przypadku wykorzystania lub ujawnienia danych zabronionego zgodnie z punktem 5.3, a strona trzecia ponosi odpowiedzialność wobec </w:t>
      </w:r>
      <w:r w:rsidR="00A50F32">
        <w:rPr>
          <w:sz w:val="20"/>
          <w:lang w:val="pl-PL"/>
        </w:rPr>
        <w:t>Posiadacza</w:t>
      </w:r>
      <w:r w:rsidRPr="00275BEF">
        <w:rPr>
          <w:sz w:val="20"/>
          <w:lang w:val="pl-PL"/>
        </w:rPr>
        <w:t xml:space="preserve"> danych za wszelkie szkody spowodowane takim nieuprawnionym wykorzystaniem lub ujawnieniem danych. </w:t>
      </w:r>
      <w:r w:rsidR="001F5071">
        <w:rPr>
          <w:sz w:val="20"/>
          <w:lang w:val="pl-PL"/>
        </w:rPr>
        <w:t>Posiadacz</w:t>
      </w:r>
      <w:r w:rsidRPr="00275BEF">
        <w:rPr>
          <w:sz w:val="20"/>
          <w:lang w:val="pl-PL"/>
        </w:rPr>
        <w:t xml:space="preserve"> danych może zawsze korzystać z usług przetwarzania, np. usług przetwarzania w chmurze (w tym infrastruktury jako usługi, platformy jako usługi i oprogramowania jako usługi), usług hostingowych lub podobnych usług w celu osiągnięcia celów uzgodnionych w punkcie 5.1.</w:t>
      </w:r>
    </w:p>
    <w:p w14:paraId="279A0ACF" w14:textId="77777777" w:rsidR="007655F9" w:rsidRDefault="00000000">
      <w:pPr>
        <w:pStyle w:val="Nagwek1"/>
        <w:numPr>
          <w:ilvl w:val="1"/>
          <w:numId w:val="3"/>
        </w:numPr>
        <w:tabs>
          <w:tab w:val="left" w:pos="956"/>
        </w:tabs>
        <w:spacing w:before="238"/>
        <w:ind w:left="956" w:hanging="791"/>
      </w:pPr>
      <w:bookmarkStart w:id="29" w:name="4.3_Unauthorised_use_or_sharing_of_data"/>
      <w:bookmarkStart w:id="30" w:name="_bookmark17"/>
      <w:bookmarkEnd w:id="29"/>
      <w:bookmarkEnd w:id="30"/>
      <w:proofErr w:type="spellStart"/>
      <w:r>
        <w:rPr>
          <w:sz w:val="20"/>
        </w:rPr>
        <w:t>Nieuprawnione</w:t>
      </w:r>
      <w:proofErr w:type="spellEnd"/>
      <w:r>
        <w:rPr>
          <w:sz w:val="20"/>
        </w:rPr>
        <w:t xml:space="preserve"> </w:t>
      </w:r>
      <w:proofErr w:type="spellStart"/>
      <w:r>
        <w:rPr>
          <w:sz w:val="20"/>
        </w:rPr>
        <w:t>wykorzystanie</w:t>
      </w:r>
      <w:proofErr w:type="spellEnd"/>
      <w:r>
        <w:rPr>
          <w:sz w:val="20"/>
        </w:rPr>
        <w:t xml:space="preserve"> </w:t>
      </w:r>
      <w:proofErr w:type="spellStart"/>
      <w:r>
        <w:rPr>
          <w:sz w:val="20"/>
        </w:rPr>
        <w:t>lub</w:t>
      </w:r>
      <w:proofErr w:type="spellEnd"/>
      <w:r>
        <w:rPr>
          <w:sz w:val="20"/>
        </w:rPr>
        <w:t xml:space="preserve"> </w:t>
      </w:r>
      <w:proofErr w:type="spellStart"/>
      <w:r>
        <w:rPr>
          <w:sz w:val="20"/>
        </w:rPr>
        <w:t>udostępnianie</w:t>
      </w:r>
      <w:proofErr w:type="spellEnd"/>
      <w:r>
        <w:rPr>
          <w:sz w:val="20"/>
        </w:rPr>
        <w:t xml:space="preserve"> </w:t>
      </w:r>
      <w:proofErr w:type="spellStart"/>
      <w:r>
        <w:rPr>
          <w:spacing w:val="-4"/>
          <w:sz w:val="20"/>
        </w:rPr>
        <w:t>danych</w:t>
      </w:r>
      <w:proofErr w:type="spellEnd"/>
    </w:p>
    <w:p w14:paraId="5B9D79B2" w14:textId="77777777" w:rsidR="007655F9" w:rsidRDefault="007655F9">
      <w:pPr>
        <w:pStyle w:val="Tekstpodstawowy"/>
        <w:rPr>
          <w:b/>
        </w:rPr>
      </w:pPr>
    </w:p>
    <w:p w14:paraId="43527AFB" w14:textId="77777777" w:rsidR="007655F9" w:rsidRDefault="00000000">
      <w:pPr>
        <w:pStyle w:val="Akapitzlist"/>
        <w:numPr>
          <w:ilvl w:val="2"/>
          <w:numId w:val="3"/>
        </w:numPr>
        <w:tabs>
          <w:tab w:val="left" w:pos="956"/>
        </w:tabs>
        <w:ind w:left="956" w:hanging="791"/>
      </w:pPr>
      <w:proofErr w:type="spellStart"/>
      <w:r>
        <w:rPr>
          <w:sz w:val="20"/>
        </w:rPr>
        <w:t>Odbiorca</w:t>
      </w:r>
      <w:proofErr w:type="spellEnd"/>
      <w:r>
        <w:rPr>
          <w:sz w:val="20"/>
        </w:rPr>
        <w:t xml:space="preserve"> </w:t>
      </w:r>
      <w:proofErr w:type="spellStart"/>
      <w:r>
        <w:rPr>
          <w:sz w:val="20"/>
        </w:rPr>
        <w:t>danych</w:t>
      </w:r>
      <w:proofErr w:type="spellEnd"/>
      <w:r>
        <w:rPr>
          <w:sz w:val="20"/>
        </w:rPr>
        <w:t xml:space="preserve"> </w:t>
      </w:r>
      <w:proofErr w:type="spellStart"/>
      <w:r>
        <w:rPr>
          <w:spacing w:val="-4"/>
          <w:sz w:val="20"/>
        </w:rPr>
        <w:t>nie</w:t>
      </w:r>
      <w:proofErr w:type="spellEnd"/>
      <w:r>
        <w:rPr>
          <w:spacing w:val="-4"/>
          <w:sz w:val="20"/>
        </w:rPr>
        <w:t xml:space="preserve"> </w:t>
      </w:r>
      <w:proofErr w:type="spellStart"/>
      <w:r>
        <w:rPr>
          <w:sz w:val="20"/>
        </w:rPr>
        <w:t>może</w:t>
      </w:r>
      <w:proofErr w:type="spellEnd"/>
      <w:r>
        <w:rPr>
          <w:spacing w:val="-4"/>
          <w:sz w:val="20"/>
        </w:rPr>
        <w:t>:</w:t>
      </w:r>
    </w:p>
    <w:p w14:paraId="4E44B671" w14:textId="77777777" w:rsidR="007655F9" w:rsidRDefault="007655F9">
      <w:pPr>
        <w:pStyle w:val="Tekstpodstawowy"/>
      </w:pPr>
    </w:p>
    <w:p w14:paraId="3D17DCED" w14:textId="62804243" w:rsidR="007655F9" w:rsidRPr="00275BEF" w:rsidRDefault="00000000" w:rsidP="00F63195">
      <w:pPr>
        <w:pStyle w:val="Akapitzlist"/>
        <w:numPr>
          <w:ilvl w:val="3"/>
          <w:numId w:val="3"/>
        </w:numPr>
        <w:tabs>
          <w:tab w:val="left" w:pos="1675"/>
          <w:tab w:val="left" w:pos="1677"/>
        </w:tabs>
        <w:spacing w:before="120"/>
        <w:ind w:left="1677" w:right="49" w:hanging="720"/>
        <w:jc w:val="both"/>
        <w:rPr>
          <w:lang w:val="pl-PL"/>
        </w:rPr>
      </w:pPr>
      <w:r w:rsidRPr="00275BEF">
        <w:rPr>
          <w:sz w:val="20"/>
          <w:lang w:val="pl-PL"/>
        </w:rPr>
        <w:t xml:space="preserve">(w celu uzyskania danych) podawać fałszywe informacje </w:t>
      </w:r>
      <w:r w:rsidR="00D052A6">
        <w:rPr>
          <w:sz w:val="20"/>
          <w:lang w:val="pl-PL"/>
        </w:rPr>
        <w:t>P</w:t>
      </w:r>
      <w:r w:rsidRPr="00275BEF">
        <w:rPr>
          <w:sz w:val="20"/>
          <w:lang w:val="pl-PL"/>
        </w:rPr>
        <w:t xml:space="preserve">osiadaczowi danych, stosować środki oszukańcze lub przymusowe lub nadużywać luk w infrastrukturze technicznej </w:t>
      </w:r>
      <w:r w:rsidR="00A50F32">
        <w:rPr>
          <w:sz w:val="20"/>
          <w:lang w:val="pl-PL"/>
        </w:rPr>
        <w:t>Posiadacza</w:t>
      </w:r>
      <w:r w:rsidRPr="00275BEF">
        <w:rPr>
          <w:sz w:val="20"/>
          <w:lang w:val="pl-PL"/>
        </w:rPr>
        <w:t xml:space="preserve"> danych przeznaczonej do ochrony danych; lub</w:t>
      </w:r>
    </w:p>
    <w:p w14:paraId="6096266E" w14:textId="60717860" w:rsidR="007655F9" w:rsidRPr="00F63195" w:rsidRDefault="00000000" w:rsidP="00F63195">
      <w:pPr>
        <w:pStyle w:val="Akapitzlist"/>
        <w:numPr>
          <w:ilvl w:val="3"/>
          <w:numId w:val="3"/>
        </w:numPr>
        <w:tabs>
          <w:tab w:val="left" w:pos="1676"/>
        </w:tabs>
        <w:spacing w:before="120"/>
        <w:ind w:left="1677" w:hanging="720"/>
        <w:rPr>
          <w:lang w:val="pl-PL"/>
        </w:rPr>
      </w:pPr>
      <w:r w:rsidRPr="00F63195">
        <w:rPr>
          <w:sz w:val="20"/>
          <w:lang w:val="pl-PL"/>
        </w:rPr>
        <w:t>nie stosować środków ochronnych o charakterze technicznym lub organizacyjnym</w:t>
      </w:r>
      <w:r w:rsidR="00F63195" w:rsidRPr="00F63195">
        <w:rPr>
          <w:sz w:val="20"/>
          <w:lang w:val="pl-PL"/>
        </w:rPr>
        <w:t xml:space="preserve"> </w:t>
      </w:r>
      <w:r w:rsidRPr="00F63195">
        <w:rPr>
          <w:sz w:val="20"/>
          <w:lang w:val="pl-PL"/>
        </w:rPr>
        <w:t xml:space="preserve">uzgodnionych w </w:t>
      </w:r>
      <w:r w:rsidRPr="00F63195">
        <w:rPr>
          <w:spacing w:val="-2"/>
          <w:sz w:val="20"/>
          <w:lang w:val="pl-PL"/>
        </w:rPr>
        <w:t>punkcie</w:t>
      </w:r>
      <w:r w:rsidR="00F63195">
        <w:rPr>
          <w:spacing w:val="-2"/>
          <w:sz w:val="20"/>
          <w:lang w:val="pl-PL"/>
        </w:rPr>
        <w:t xml:space="preserve"> </w:t>
      </w:r>
      <w:r w:rsidRPr="00F63195">
        <w:rPr>
          <w:sz w:val="20"/>
          <w:lang w:val="pl-PL"/>
        </w:rPr>
        <w:t xml:space="preserve">4.2; </w:t>
      </w:r>
      <w:r w:rsidRPr="00F63195">
        <w:rPr>
          <w:spacing w:val="-5"/>
          <w:sz w:val="20"/>
          <w:lang w:val="pl-PL"/>
        </w:rPr>
        <w:t>lub</w:t>
      </w:r>
    </w:p>
    <w:p w14:paraId="5BADA6C3" w14:textId="145065F6" w:rsidR="007655F9" w:rsidRPr="00275BEF" w:rsidRDefault="00000000" w:rsidP="00F63195">
      <w:pPr>
        <w:pStyle w:val="Akapitzlist"/>
        <w:numPr>
          <w:ilvl w:val="3"/>
          <w:numId w:val="3"/>
        </w:numPr>
        <w:tabs>
          <w:tab w:val="left" w:pos="1675"/>
          <w:tab w:val="left" w:pos="1677"/>
        </w:tabs>
        <w:spacing w:before="120"/>
        <w:ind w:left="1677" w:right="48" w:hanging="720"/>
        <w:jc w:val="both"/>
        <w:rPr>
          <w:lang w:val="pl-PL"/>
        </w:rPr>
      </w:pPr>
      <w:r w:rsidRPr="00275BEF">
        <w:rPr>
          <w:sz w:val="20"/>
          <w:lang w:val="pl-PL"/>
        </w:rPr>
        <w:t xml:space="preserve">zmieniać lub usuwać, bez zgody </w:t>
      </w:r>
      <w:r w:rsidR="00A50F32">
        <w:rPr>
          <w:sz w:val="20"/>
          <w:lang w:val="pl-PL"/>
        </w:rPr>
        <w:t>Posiadacza</w:t>
      </w:r>
      <w:r w:rsidRPr="00275BEF">
        <w:rPr>
          <w:sz w:val="20"/>
          <w:lang w:val="pl-PL"/>
        </w:rPr>
        <w:t xml:space="preserve"> danych, jakiekolwiek środki ochronne zastosowane przez </w:t>
      </w:r>
      <w:r w:rsidR="00A50F32">
        <w:rPr>
          <w:sz w:val="20"/>
          <w:lang w:val="pl-PL"/>
        </w:rPr>
        <w:t>Posiadacza</w:t>
      </w:r>
      <w:r w:rsidRPr="00275BEF">
        <w:rPr>
          <w:sz w:val="20"/>
          <w:lang w:val="pl-PL"/>
        </w:rPr>
        <w:t xml:space="preserve"> danych zgodnie z punktem 4.3; lub</w:t>
      </w:r>
    </w:p>
    <w:p w14:paraId="2FE363AD" w14:textId="77777777" w:rsidR="007655F9" w:rsidRPr="00275BEF" w:rsidRDefault="00000000" w:rsidP="00F63195">
      <w:pPr>
        <w:pStyle w:val="Akapitzlist"/>
        <w:numPr>
          <w:ilvl w:val="3"/>
          <w:numId w:val="3"/>
        </w:numPr>
        <w:tabs>
          <w:tab w:val="left" w:pos="1676"/>
        </w:tabs>
        <w:spacing w:before="120"/>
        <w:ind w:left="1676" w:hanging="720"/>
        <w:rPr>
          <w:lang w:val="pl-PL"/>
        </w:rPr>
      </w:pPr>
      <w:r w:rsidRPr="00275BEF">
        <w:rPr>
          <w:sz w:val="20"/>
          <w:lang w:val="pl-PL"/>
        </w:rPr>
        <w:t>wykorzystywać otrzymane dane do nieuprawnionych celów, z naruszeniem punktu</w:t>
      </w:r>
      <w:hyperlink w:anchor="_bookmark13" w:history="1">
        <w:r w:rsidRPr="00275BEF">
          <w:rPr>
            <w:sz w:val="20"/>
            <w:lang w:val="pl-PL"/>
          </w:rPr>
          <w:t xml:space="preserve"> 5.1</w:t>
        </w:r>
      </w:hyperlink>
      <w:r w:rsidRPr="00275BEF">
        <w:rPr>
          <w:sz w:val="20"/>
          <w:lang w:val="pl-PL"/>
        </w:rPr>
        <w:t xml:space="preserve">; </w:t>
      </w:r>
      <w:r w:rsidRPr="00275BEF">
        <w:rPr>
          <w:spacing w:val="-5"/>
          <w:sz w:val="20"/>
          <w:lang w:val="pl-PL"/>
        </w:rPr>
        <w:t>lub</w:t>
      </w:r>
    </w:p>
    <w:p w14:paraId="108E771F" w14:textId="77777777" w:rsidR="007655F9" w:rsidRPr="00275BEF" w:rsidRDefault="00000000" w:rsidP="00F63195">
      <w:pPr>
        <w:pStyle w:val="Akapitzlist"/>
        <w:numPr>
          <w:ilvl w:val="3"/>
          <w:numId w:val="3"/>
        </w:numPr>
        <w:tabs>
          <w:tab w:val="left" w:pos="1676"/>
        </w:tabs>
        <w:spacing w:before="120"/>
        <w:ind w:left="1676" w:hanging="720"/>
        <w:rPr>
          <w:lang w:val="pl-PL"/>
        </w:rPr>
      </w:pPr>
      <w:r w:rsidRPr="00275BEF">
        <w:rPr>
          <w:sz w:val="20"/>
          <w:lang w:val="pl-PL"/>
        </w:rPr>
        <w:t xml:space="preserve">wykorzystywać Dane do opracowania produktu konkurencyjnego w stosunku do </w:t>
      </w:r>
      <w:r w:rsidRPr="00275BEF">
        <w:rPr>
          <w:spacing w:val="-2"/>
          <w:sz w:val="20"/>
          <w:lang w:val="pl-PL"/>
        </w:rPr>
        <w:t>Produktu;</w:t>
      </w:r>
    </w:p>
    <w:p w14:paraId="7ABDE582" w14:textId="7F44B863" w:rsidR="007655F9" w:rsidRPr="00275BEF" w:rsidRDefault="00000000" w:rsidP="00F63195">
      <w:pPr>
        <w:pStyle w:val="Akapitzlist"/>
        <w:numPr>
          <w:ilvl w:val="3"/>
          <w:numId w:val="3"/>
        </w:numPr>
        <w:tabs>
          <w:tab w:val="left" w:pos="1675"/>
          <w:tab w:val="left" w:pos="1677"/>
        </w:tabs>
        <w:spacing w:before="120"/>
        <w:ind w:left="1677" w:right="44" w:hanging="720"/>
        <w:jc w:val="both"/>
        <w:rPr>
          <w:lang w:val="pl-PL"/>
        </w:rPr>
      </w:pPr>
      <w:r w:rsidRPr="00275BEF">
        <w:rPr>
          <w:sz w:val="20"/>
          <w:lang w:val="pl-PL"/>
        </w:rPr>
        <w:t xml:space="preserve">wykorzystywać Dane w celu uzyskania informacji na temat sytuacji ekonomicznej, aktywów i metod produkcji </w:t>
      </w:r>
      <w:r w:rsidR="00A50F32">
        <w:rPr>
          <w:sz w:val="20"/>
          <w:lang w:val="pl-PL"/>
        </w:rPr>
        <w:t>Posiadacza</w:t>
      </w:r>
      <w:r w:rsidRPr="00275BEF">
        <w:rPr>
          <w:sz w:val="20"/>
          <w:lang w:val="pl-PL"/>
        </w:rPr>
        <w:t xml:space="preserve"> danych lub sposobu wykorzystania przez niego Danych;</w:t>
      </w:r>
    </w:p>
    <w:p w14:paraId="621AB259" w14:textId="77777777" w:rsidR="007655F9" w:rsidRPr="00275BEF" w:rsidRDefault="00000000" w:rsidP="00F63195">
      <w:pPr>
        <w:pStyle w:val="Akapitzlist"/>
        <w:numPr>
          <w:ilvl w:val="3"/>
          <w:numId w:val="3"/>
        </w:numPr>
        <w:tabs>
          <w:tab w:val="left" w:pos="1675"/>
          <w:tab w:val="left" w:pos="1677"/>
        </w:tabs>
        <w:spacing w:before="120"/>
        <w:ind w:left="1677" w:right="48" w:hanging="720"/>
        <w:jc w:val="both"/>
        <w:rPr>
          <w:lang w:val="pl-PL"/>
        </w:rPr>
      </w:pPr>
      <w:r w:rsidRPr="00275BEF">
        <w:rPr>
          <w:sz w:val="20"/>
          <w:lang w:val="pl-PL"/>
        </w:rPr>
        <w:t>wykorzystywać Dane w sposób, który ma negatywny wpływ na bezpieczeństwo Produktu lub jakiejkolwiek Usługi Powiązanej;</w:t>
      </w:r>
    </w:p>
    <w:p w14:paraId="3538DF91" w14:textId="77777777" w:rsidR="007655F9" w:rsidRPr="00275BEF" w:rsidRDefault="00000000" w:rsidP="00F63195">
      <w:pPr>
        <w:pStyle w:val="Akapitzlist"/>
        <w:numPr>
          <w:ilvl w:val="3"/>
          <w:numId w:val="3"/>
        </w:numPr>
        <w:tabs>
          <w:tab w:val="left" w:pos="1675"/>
          <w:tab w:val="left" w:pos="1677"/>
        </w:tabs>
        <w:spacing w:before="120"/>
        <w:ind w:left="1677" w:right="46" w:hanging="720"/>
        <w:jc w:val="both"/>
        <w:rPr>
          <w:lang w:val="pl-PL"/>
        </w:rPr>
      </w:pPr>
      <w:r w:rsidRPr="00275BEF">
        <w:rPr>
          <w:sz w:val="20"/>
          <w:lang w:val="pl-PL"/>
        </w:rPr>
        <w:t>wykorzystywać Dane do profilowania osób fizycznych, chyba że jest to konieczne do świadczenia usługi żądanej przez Użytkownika składającego wniosek i istnieje podstawa prawna do wykonywania takich czynności zgodnie z RODO.</w:t>
      </w:r>
    </w:p>
    <w:p w14:paraId="61E59258" w14:textId="77777777" w:rsidR="007655F9" w:rsidRPr="00275BEF" w:rsidRDefault="00000000" w:rsidP="00F63195">
      <w:pPr>
        <w:pStyle w:val="Akapitzlist"/>
        <w:numPr>
          <w:ilvl w:val="3"/>
          <w:numId w:val="3"/>
        </w:numPr>
        <w:tabs>
          <w:tab w:val="left" w:pos="1674"/>
          <w:tab w:val="left" w:pos="1676"/>
        </w:tabs>
        <w:spacing w:before="120"/>
        <w:ind w:left="1676" w:right="44" w:hanging="720"/>
        <w:jc w:val="both"/>
        <w:rPr>
          <w:lang w:val="pl-PL"/>
        </w:rPr>
      </w:pPr>
      <w:r w:rsidRPr="00275BEF">
        <w:rPr>
          <w:sz w:val="20"/>
          <w:lang w:val="pl-PL"/>
        </w:rPr>
        <w:t>ujawniać danych innej stronie trzeciej niezgodnie z prawem lub z naruszeniem postanowień punktów</w:t>
      </w:r>
      <w:hyperlink w:anchor="_bookmark15" w:history="1">
        <w:r w:rsidRPr="00275BEF">
          <w:rPr>
            <w:sz w:val="20"/>
            <w:lang w:val="pl-PL"/>
          </w:rPr>
          <w:t xml:space="preserve"> 5.2.1</w:t>
        </w:r>
      </w:hyperlink>
      <w:r w:rsidRPr="00275BEF">
        <w:rPr>
          <w:sz w:val="20"/>
          <w:lang w:val="pl-PL"/>
        </w:rPr>
        <w:t xml:space="preserve"> i</w:t>
      </w:r>
      <w:hyperlink w:anchor="_bookmark16" w:history="1">
        <w:r w:rsidRPr="00275BEF">
          <w:rPr>
            <w:spacing w:val="-2"/>
            <w:sz w:val="20"/>
            <w:lang w:val="pl-PL"/>
          </w:rPr>
          <w:t xml:space="preserve"> 5.2.2.</w:t>
        </w:r>
      </w:hyperlink>
    </w:p>
    <w:p w14:paraId="4C42B330" w14:textId="17B1F5D3" w:rsidR="007655F9" w:rsidRPr="00275BEF" w:rsidRDefault="00000000" w:rsidP="00C44269">
      <w:pPr>
        <w:pStyle w:val="Tekstpodstawowy"/>
        <w:spacing w:before="243"/>
        <w:ind w:left="957"/>
        <w:rPr>
          <w:lang w:val="pl-PL"/>
        </w:rPr>
      </w:pPr>
      <w:r w:rsidRPr="00275BEF">
        <w:rPr>
          <w:sz w:val="20"/>
          <w:lang w:val="pl-PL"/>
        </w:rPr>
        <w:t xml:space="preserve">Jeśli odbiorca danych dopuści się któregokolwiek z tych czynów, stanowi to zasadnicze niewykonanie zobowiązania, </w:t>
      </w:r>
      <w:r w:rsidRPr="00275BEF">
        <w:rPr>
          <w:spacing w:val="-5"/>
          <w:sz w:val="20"/>
          <w:lang w:val="pl-PL"/>
        </w:rPr>
        <w:t>zgodnie z</w:t>
      </w:r>
      <w:r w:rsidR="00C44269">
        <w:rPr>
          <w:spacing w:val="-5"/>
          <w:sz w:val="20"/>
          <w:lang w:val="pl-PL"/>
        </w:rPr>
        <w:t xml:space="preserve"> </w:t>
      </w:r>
      <w:r w:rsidRPr="00275BEF">
        <w:rPr>
          <w:sz w:val="20"/>
          <w:lang w:val="pl-PL"/>
        </w:rPr>
        <w:t>opisanym w punkcie 8.1.1 i pociąga za sobą dodatkowe konsekwencje opisane w punkcie</w:t>
      </w:r>
      <w:hyperlink w:anchor="_bookmark18" w:history="1">
        <w:r w:rsidRPr="00275BEF">
          <w:rPr>
            <w:spacing w:val="-2"/>
            <w:sz w:val="20"/>
            <w:lang w:val="pl-PL"/>
          </w:rPr>
          <w:t xml:space="preserve"> 5.3.2.</w:t>
        </w:r>
      </w:hyperlink>
    </w:p>
    <w:p w14:paraId="35E11101" w14:textId="77777777" w:rsidR="007655F9" w:rsidRPr="00275BEF" w:rsidRDefault="007655F9">
      <w:pPr>
        <w:pStyle w:val="Tekstpodstawowy"/>
        <w:rPr>
          <w:lang w:val="pl-PL"/>
        </w:rPr>
      </w:pPr>
    </w:p>
    <w:p w14:paraId="165621AB" w14:textId="29B281B1" w:rsidR="007655F9" w:rsidRPr="00275BEF" w:rsidRDefault="00000000">
      <w:pPr>
        <w:pStyle w:val="Akapitzlist"/>
        <w:numPr>
          <w:ilvl w:val="2"/>
          <w:numId w:val="3"/>
        </w:numPr>
        <w:tabs>
          <w:tab w:val="left" w:pos="954"/>
          <w:tab w:val="left" w:pos="956"/>
        </w:tabs>
        <w:spacing w:line="276" w:lineRule="auto"/>
        <w:ind w:left="956" w:right="47" w:hanging="792"/>
        <w:jc w:val="both"/>
        <w:rPr>
          <w:lang w:val="pl-PL"/>
        </w:rPr>
      </w:pPr>
      <w:bookmarkStart w:id="31" w:name="_bookmark18"/>
      <w:bookmarkEnd w:id="31"/>
      <w:r w:rsidRPr="00275BEF">
        <w:rPr>
          <w:sz w:val="20"/>
          <w:lang w:val="pl-PL"/>
        </w:rPr>
        <w:t xml:space="preserve">Odbiorca danych musi bez zbędnej zwłoki zastosować się do wniosków </w:t>
      </w:r>
      <w:r w:rsidR="001F5071">
        <w:rPr>
          <w:sz w:val="20"/>
          <w:lang w:val="pl-PL"/>
        </w:rPr>
        <w:t>Posiadacza</w:t>
      </w:r>
      <w:r w:rsidRPr="00275BEF">
        <w:rPr>
          <w:sz w:val="20"/>
          <w:lang w:val="pl-PL"/>
        </w:rPr>
        <w:t xml:space="preserve"> danych, </w:t>
      </w:r>
      <w:r w:rsidR="001F5071">
        <w:rPr>
          <w:sz w:val="20"/>
          <w:lang w:val="pl-PL"/>
        </w:rPr>
        <w:t>posiadacza</w:t>
      </w:r>
      <w:r w:rsidRPr="00275BEF">
        <w:rPr>
          <w:sz w:val="20"/>
          <w:lang w:val="pl-PL"/>
        </w:rPr>
        <w:t xml:space="preserve"> odpowiedniej tajemnicy handlowej (jeśli nie jest to ta sama osoba co właściciel danych) lub </w:t>
      </w:r>
      <w:r w:rsidR="009F21BC">
        <w:rPr>
          <w:sz w:val="20"/>
          <w:lang w:val="pl-PL"/>
        </w:rPr>
        <w:t>Użytkownik</w:t>
      </w:r>
      <w:r w:rsidRPr="00275BEF">
        <w:rPr>
          <w:sz w:val="20"/>
          <w:lang w:val="pl-PL"/>
        </w:rPr>
        <w:t xml:space="preserve"> składającego wniosek, aby:</w:t>
      </w:r>
    </w:p>
    <w:p w14:paraId="0156497C" w14:textId="19042E26" w:rsidR="007655F9" w:rsidRPr="00275BEF" w:rsidRDefault="00000000">
      <w:pPr>
        <w:pStyle w:val="Akapitzlist"/>
        <w:numPr>
          <w:ilvl w:val="3"/>
          <w:numId w:val="3"/>
        </w:numPr>
        <w:tabs>
          <w:tab w:val="left" w:pos="1675"/>
          <w:tab w:val="left" w:pos="1677"/>
        </w:tabs>
        <w:spacing w:before="240" w:line="276" w:lineRule="auto"/>
        <w:ind w:left="1677" w:right="43" w:hanging="720"/>
        <w:jc w:val="both"/>
        <w:rPr>
          <w:lang w:val="pl-PL"/>
        </w:rPr>
      </w:pPr>
      <w:r w:rsidRPr="00275BEF">
        <w:rPr>
          <w:sz w:val="20"/>
          <w:lang w:val="pl-PL"/>
        </w:rPr>
        <w:t xml:space="preserve">poinformowania </w:t>
      </w:r>
      <w:r w:rsidR="009F21BC">
        <w:rPr>
          <w:sz w:val="20"/>
          <w:lang w:val="pl-PL"/>
        </w:rPr>
        <w:t>Użytkownik</w:t>
      </w:r>
      <w:r w:rsidRPr="00275BEF">
        <w:rPr>
          <w:sz w:val="20"/>
          <w:lang w:val="pl-PL"/>
        </w:rPr>
        <w:t xml:space="preserve"> składającego wniosek o nieuprawnionym wykorzystaniu lub ujawnieniu danych oraz o środkach podjętych w celu położenia temu kresu;</w:t>
      </w:r>
    </w:p>
    <w:p w14:paraId="664DBB8A" w14:textId="08AEE321" w:rsidR="007655F9" w:rsidRPr="00275BEF" w:rsidRDefault="00000000">
      <w:pPr>
        <w:pStyle w:val="Akapitzlist"/>
        <w:numPr>
          <w:ilvl w:val="3"/>
          <w:numId w:val="3"/>
        </w:numPr>
        <w:tabs>
          <w:tab w:val="left" w:pos="1675"/>
          <w:tab w:val="left" w:pos="1677"/>
        </w:tabs>
        <w:spacing w:before="242" w:line="273" w:lineRule="auto"/>
        <w:ind w:left="1677" w:right="44" w:hanging="720"/>
        <w:jc w:val="both"/>
        <w:rPr>
          <w:lang w:val="pl-PL"/>
        </w:rPr>
      </w:pPr>
      <w:r w:rsidRPr="00275BEF">
        <w:rPr>
          <w:sz w:val="20"/>
          <w:lang w:val="pl-PL"/>
        </w:rPr>
        <w:lastRenderedPageBreak/>
        <w:t xml:space="preserve">usunięcie danych udostępnionych przez </w:t>
      </w:r>
      <w:r w:rsidR="00A50F32">
        <w:rPr>
          <w:sz w:val="20"/>
          <w:lang w:val="pl-PL"/>
        </w:rPr>
        <w:t>Posiadacza</w:t>
      </w:r>
      <w:r w:rsidRPr="00275BEF">
        <w:rPr>
          <w:sz w:val="20"/>
          <w:lang w:val="pl-PL"/>
        </w:rPr>
        <w:t xml:space="preserve"> danych na mocy niniejszej umowy lub uzyskanych w sposób nieuprawniony lub </w:t>
      </w:r>
      <w:proofErr w:type="spellStart"/>
      <w:r w:rsidRPr="00275BEF">
        <w:rPr>
          <w:sz w:val="20"/>
          <w:lang w:val="pl-PL"/>
        </w:rPr>
        <w:t>nadużyciowy</w:t>
      </w:r>
      <w:proofErr w:type="spellEnd"/>
      <w:r w:rsidRPr="00275BEF">
        <w:rPr>
          <w:sz w:val="20"/>
          <w:lang w:val="pl-PL"/>
        </w:rPr>
        <w:t>, a także wszelkich ich kopii;</w:t>
      </w:r>
    </w:p>
    <w:p w14:paraId="4F207E64" w14:textId="77777777" w:rsidR="007655F9" w:rsidRPr="00275BEF" w:rsidRDefault="00000000">
      <w:pPr>
        <w:pStyle w:val="Akapitzlist"/>
        <w:numPr>
          <w:ilvl w:val="3"/>
          <w:numId w:val="3"/>
        </w:numPr>
        <w:tabs>
          <w:tab w:val="left" w:pos="1675"/>
          <w:tab w:val="left" w:pos="1677"/>
        </w:tabs>
        <w:spacing w:before="243" w:line="276" w:lineRule="auto"/>
        <w:ind w:left="1677" w:right="48" w:hanging="720"/>
        <w:jc w:val="both"/>
        <w:rPr>
          <w:lang w:val="pl-PL"/>
        </w:rPr>
      </w:pPr>
      <w:r w:rsidRPr="00275BEF">
        <w:rPr>
          <w:sz w:val="20"/>
          <w:lang w:val="pl-PL"/>
        </w:rPr>
        <w:t>zrekompensować posiadaczowi danych, użytkownikowi składającemu wniosek lub innej chronionej stronie trzeciej wszelkie szkody poniesione w wyniku nieuprawnionego wykorzystania lub ujawnienia; oraz</w:t>
      </w:r>
    </w:p>
    <w:p w14:paraId="2C9D9ECB" w14:textId="77777777" w:rsidR="007655F9" w:rsidRPr="00275BEF" w:rsidRDefault="00000000">
      <w:pPr>
        <w:pStyle w:val="Akapitzlist"/>
        <w:numPr>
          <w:ilvl w:val="3"/>
          <w:numId w:val="3"/>
        </w:numPr>
        <w:tabs>
          <w:tab w:val="left" w:pos="1675"/>
          <w:tab w:val="left" w:pos="1677"/>
        </w:tabs>
        <w:spacing w:before="242" w:line="276" w:lineRule="auto"/>
        <w:ind w:left="1677" w:right="43" w:hanging="720"/>
        <w:jc w:val="both"/>
        <w:rPr>
          <w:lang w:val="pl-PL"/>
        </w:rPr>
      </w:pPr>
      <w:r w:rsidRPr="00275BEF">
        <w:rPr>
          <w:sz w:val="20"/>
          <w:lang w:val="pl-PL"/>
        </w:rPr>
        <w:t>zaprzestać produkcji, oferowania, wprowadzania do obrotu lub wykorzystywania towarów, danych pochodnych lub usług wytworzonych na podstawie wiedzy uzyskanej dzięki tym danym, lub importu, eksportu lub przechowywania towarów naruszających prawo w tych celach;</w:t>
      </w:r>
    </w:p>
    <w:p w14:paraId="35E18AC4" w14:textId="27F27711" w:rsidR="007655F9" w:rsidRPr="00275BEF" w:rsidRDefault="00000000">
      <w:pPr>
        <w:pStyle w:val="Akapitzlist"/>
        <w:numPr>
          <w:ilvl w:val="3"/>
          <w:numId w:val="3"/>
        </w:numPr>
        <w:tabs>
          <w:tab w:val="left" w:pos="1674"/>
          <w:tab w:val="left" w:pos="1676"/>
        </w:tabs>
        <w:spacing w:before="239" w:line="276" w:lineRule="auto"/>
        <w:ind w:left="1676" w:right="49" w:hanging="720"/>
        <w:jc w:val="both"/>
        <w:rPr>
          <w:lang w:val="pl-PL"/>
        </w:rPr>
      </w:pPr>
      <w:r w:rsidRPr="00275BEF">
        <w:rPr>
          <w:sz w:val="20"/>
          <w:lang w:val="pl-PL"/>
        </w:rPr>
        <w:t xml:space="preserve">zniszczyć wszelkie towary naruszające prawo, jeżeli istnieje poważne ryzyko, że bezprawne wykorzystanie danych spowoduje znaczną szkodę dla </w:t>
      </w:r>
      <w:r w:rsidR="00A50F32">
        <w:rPr>
          <w:sz w:val="20"/>
          <w:lang w:val="pl-PL"/>
        </w:rPr>
        <w:t>Posiadacza</w:t>
      </w:r>
      <w:r w:rsidRPr="00275BEF">
        <w:rPr>
          <w:sz w:val="20"/>
          <w:lang w:val="pl-PL"/>
        </w:rPr>
        <w:t xml:space="preserve"> danych, </w:t>
      </w:r>
      <w:r w:rsidR="00A50F32">
        <w:rPr>
          <w:sz w:val="20"/>
          <w:lang w:val="pl-PL"/>
        </w:rPr>
        <w:t>posiadacza</w:t>
      </w:r>
      <w:r w:rsidRPr="00275BEF">
        <w:rPr>
          <w:sz w:val="20"/>
          <w:lang w:val="pl-PL"/>
        </w:rPr>
        <w:t xml:space="preserve"> tajemnicy handlowej lub </w:t>
      </w:r>
      <w:r w:rsidR="009F21BC">
        <w:rPr>
          <w:sz w:val="20"/>
          <w:lang w:val="pl-PL"/>
        </w:rPr>
        <w:t>Użytkownik</w:t>
      </w:r>
      <w:r w:rsidRPr="00275BEF">
        <w:rPr>
          <w:sz w:val="20"/>
          <w:lang w:val="pl-PL"/>
        </w:rPr>
        <w:t xml:space="preserve"> – lub jeżeli środek ten nie byłby nieproporcjonalny, biorąc pod uwagę interesy </w:t>
      </w:r>
      <w:r w:rsidR="00A50F32">
        <w:rPr>
          <w:sz w:val="20"/>
          <w:lang w:val="pl-PL"/>
        </w:rPr>
        <w:t>Posiadacza</w:t>
      </w:r>
      <w:r w:rsidRPr="00275BEF">
        <w:rPr>
          <w:sz w:val="20"/>
          <w:lang w:val="pl-PL"/>
        </w:rPr>
        <w:t xml:space="preserve"> danych, posiadacza tajemnicy handlowej lub </w:t>
      </w:r>
      <w:r w:rsidR="009F21BC">
        <w:rPr>
          <w:sz w:val="20"/>
          <w:lang w:val="pl-PL"/>
        </w:rPr>
        <w:t>Użytkownik</w:t>
      </w:r>
      <w:r w:rsidRPr="00275BEF">
        <w:rPr>
          <w:sz w:val="20"/>
          <w:lang w:val="pl-PL"/>
        </w:rPr>
        <w:t>.</w:t>
      </w:r>
    </w:p>
    <w:p w14:paraId="289563CF" w14:textId="77777777" w:rsidR="007655F9" w:rsidRPr="00275BEF" w:rsidRDefault="00000000">
      <w:pPr>
        <w:pStyle w:val="Nagwek1"/>
        <w:numPr>
          <w:ilvl w:val="0"/>
          <w:numId w:val="3"/>
        </w:numPr>
        <w:tabs>
          <w:tab w:val="left" w:pos="956"/>
        </w:tabs>
        <w:spacing w:before="241"/>
        <w:ind w:left="956" w:hanging="791"/>
        <w:rPr>
          <w:lang w:val="pl-PL"/>
        </w:rPr>
      </w:pPr>
      <w:bookmarkStart w:id="32" w:name="5._Date_of_application,_duration_of_the_"/>
      <w:bookmarkStart w:id="33" w:name="_bookmark19"/>
      <w:bookmarkEnd w:id="32"/>
      <w:bookmarkEnd w:id="33"/>
      <w:r w:rsidRPr="00275BEF">
        <w:rPr>
          <w:sz w:val="20"/>
          <w:lang w:val="pl-PL"/>
        </w:rPr>
        <w:t xml:space="preserve">Data rozpoczęcia obowiązywania, czas trwania umowy i jej </w:t>
      </w:r>
      <w:r w:rsidRPr="00275BEF">
        <w:rPr>
          <w:spacing w:val="-2"/>
          <w:sz w:val="20"/>
          <w:lang w:val="pl-PL"/>
        </w:rPr>
        <w:t>wypowiedzenie</w:t>
      </w:r>
    </w:p>
    <w:p w14:paraId="0622D78A" w14:textId="77777777" w:rsidR="007655F9" w:rsidRPr="00275BEF" w:rsidRDefault="007655F9">
      <w:pPr>
        <w:pStyle w:val="Tekstpodstawowy"/>
        <w:spacing w:before="21"/>
        <w:rPr>
          <w:b/>
          <w:lang w:val="pl-PL"/>
        </w:rPr>
      </w:pPr>
    </w:p>
    <w:p w14:paraId="01B38CB9" w14:textId="77777777" w:rsidR="007655F9" w:rsidRPr="00275BEF" w:rsidRDefault="00000000">
      <w:pPr>
        <w:pStyle w:val="Akapitzlist"/>
        <w:numPr>
          <w:ilvl w:val="1"/>
          <w:numId w:val="3"/>
        </w:numPr>
        <w:tabs>
          <w:tab w:val="left" w:pos="956"/>
        </w:tabs>
        <w:spacing w:before="1"/>
        <w:ind w:left="956" w:hanging="791"/>
        <w:rPr>
          <w:b/>
          <w:lang w:val="pl-PL"/>
        </w:rPr>
      </w:pPr>
      <w:r w:rsidRPr="00275BEF">
        <w:rPr>
          <w:b/>
          <w:sz w:val="20"/>
          <w:lang w:val="pl-PL"/>
        </w:rPr>
        <w:t xml:space="preserve">Data rozpoczęcia obowiązywania i </w:t>
      </w:r>
      <w:r w:rsidRPr="00275BEF">
        <w:rPr>
          <w:b/>
          <w:spacing w:val="-2"/>
          <w:sz w:val="20"/>
          <w:lang w:val="pl-PL"/>
        </w:rPr>
        <w:t>czas trwania</w:t>
      </w:r>
    </w:p>
    <w:p w14:paraId="602A4289" w14:textId="77777777" w:rsidR="007655F9" w:rsidRPr="00275BEF" w:rsidRDefault="007655F9">
      <w:pPr>
        <w:pStyle w:val="Tekstpodstawowy"/>
        <w:rPr>
          <w:b/>
          <w:lang w:val="pl-PL"/>
        </w:rPr>
      </w:pPr>
    </w:p>
    <w:p w14:paraId="50477DDA" w14:textId="77777777" w:rsidR="007655F9" w:rsidRPr="00275BEF" w:rsidRDefault="00000000">
      <w:pPr>
        <w:pStyle w:val="Akapitzlist"/>
        <w:numPr>
          <w:ilvl w:val="2"/>
          <w:numId w:val="3"/>
        </w:numPr>
        <w:tabs>
          <w:tab w:val="left" w:pos="955"/>
          <w:tab w:val="left" w:pos="957"/>
        </w:tabs>
        <w:spacing w:line="276" w:lineRule="auto"/>
        <w:ind w:left="957" w:right="52" w:hanging="792"/>
        <w:jc w:val="both"/>
        <w:rPr>
          <w:lang w:val="pl-PL"/>
        </w:rPr>
      </w:pPr>
      <w:r w:rsidRPr="00275BEF">
        <w:rPr>
          <w:sz w:val="20"/>
          <w:lang w:val="pl-PL"/>
        </w:rPr>
        <w:t>Niniejsza Umowa wchodzi w życie z dniem przyjęcia przez Posiadacza danych wniosków złożonych przez Odbiorcę danych za pośrednictwem załączonego formularza.</w:t>
      </w:r>
    </w:p>
    <w:p w14:paraId="61B3FD3E" w14:textId="77777777" w:rsidR="007655F9" w:rsidRPr="00275BEF" w:rsidRDefault="00000000">
      <w:pPr>
        <w:pStyle w:val="Akapitzlist"/>
        <w:numPr>
          <w:ilvl w:val="2"/>
          <w:numId w:val="3"/>
        </w:numPr>
        <w:tabs>
          <w:tab w:val="left" w:pos="954"/>
          <w:tab w:val="left" w:pos="957"/>
        </w:tabs>
        <w:spacing w:before="238"/>
        <w:ind w:left="957" w:right="48" w:hanging="793"/>
        <w:jc w:val="both"/>
        <w:rPr>
          <w:lang w:val="pl-PL"/>
        </w:rPr>
      </w:pPr>
      <w:r w:rsidRPr="00275BEF">
        <w:rPr>
          <w:sz w:val="20"/>
          <w:lang w:val="pl-PL"/>
        </w:rPr>
        <w:t>Niniejsza umowa zostaje zawarta na czas określony 1 (jednego) roku, chyba że wygaśnie lub zostanie rozwiązana zgodnie z punktami 5.2 i 9.2.</w:t>
      </w:r>
    </w:p>
    <w:p w14:paraId="510726B0" w14:textId="77777777" w:rsidR="007655F9" w:rsidRPr="00275BEF" w:rsidRDefault="007655F9">
      <w:pPr>
        <w:pStyle w:val="Tekstpodstawowy"/>
        <w:spacing w:before="0"/>
        <w:rPr>
          <w:lang w:val="pl-PL"/>
        </w:rPr>
      </w:pPr>
    </w:p>
    <w:p w14:paraId="1A640EBF" w14:textId="77777777" w:rsidR="007655F9" w:rsidRPr="00275BEF" w:rsidRDefault="007655F9">
      <w:pPr>
        <w:pStyle w:val="Tekstpodstawowy"/>
        <w:spacing w:before="28"/>
        <w:rPr>
          <w:lang w:val="pl-PL"/>
        </w:rPr>
      </w:pPr>
    </w:p>
    <w:p w14:paraId="0B9682F1" w14:textId="62B225DA" w:rsidR="007655F9" w:rsidRDefault="00961BDC">
      <w:pPr>
        <w:pStyle w:val="Nagwek1"/>
        <w:numPr>
          <w:ilvl w:val="1"/>
          <w:numId w:val="3"/>
        </w:numPr>
        <w:tabs>
          <w:tab w:val="left" w:pos="956"/>
        </w:tabs>
        <w:ind w:left="956" w:hanging="791"/>
      </w:pPr>
      <w:bookmarkStart w:id="34" w:name="5.2_Termination"/>
      <w:bookmarkStart w:id="35" w:name="_bookmark20"/>
      <w:bookmarkEnd w:id="34"/>
      <w:bookmarkEnd w:id="35"/>
      <w:proofErr w:type="spellStart"/>
      <w:r>
        <w:rPr>
          <w:spacing w:val="-2"/>
          <w:sz w:val="20"/>
        </w:rPr>
        <w:t>Zakończenie</w:t>
      </w:r>
      <w:proofErr w:type="spellEnd"/>
      <w:r>
        <w:rPr>
          <w:spacing w:val="-2"/>
          <w:sz w:val="20"/>
        </w:rPr>
        <w:t xml:space="preserve"> </w:t>
      </w:r>
      <w:proofErr w:type="spellStart"/>
      <w:r>
        <w:rPr>
          <w:spacing w:val="-2"/>
          <w:sz w:val="20"/>
        </w:rPr>
        <w:t>obowiązywania</w:t>
      </w:r>
      <w:proofErr w:type="spellEnd"/>
      <w:r>
        <w:rPr>
          <w:spacing w:val="-2"/>
          <w:sz w:val="20"/>
        </w:rPr>
        <w:t xml:space="preserve"> </w:t>
      </w:r>
      <w:proofErr w:type="spellStart"/>
      <w:r>
        <w:rPr>
          <w:spacing w:val="-2"/>
          <w:sz w:val="20"/>
        </w:rPr>
        <w:t>umowy</w:t>
      </w:r>
      <w:proofErr w:type="spellEnd"/>
    </w:p>
    <w:p w14:paraId="282A0AF4" w14:textId="77777777" w:rsidR="007655F9" w:rsidRDefault="007655F9">
      <w:pPr>
        <w:pStyle w:val="Tekstpodstawowy"/>
        <w:rPr>
          <w:b/>
        </w:rPr>
      </w:pPr>
    </w:p>
    <w:p w14:paraId="6FF2FD57" w14:textId="77777777" w:rsidR="007655F9" w:rsidRPr="00275BEF" w:rsidRDefault="00000000">
      <w:pPr>
        <w:pStyle w:val="Akapitzlist"/>
        <w:numPr>
          <w:ilvl w:val="2"/>
          <w:numId w:val="3"/>
        </w:numPr>
        <w:tabs>
          <w:tab w:val="left" w:pos="885"/>
        </w:tabs>
        <w:spacing w:line="273" w:lineRule="auto"/>
        <w:ind w:left="885" w:right="338" w:hanging="720"/>
        <w:rPr>
          <w:lang w:val="pl-PL"/>
        </w:rPr>
      </w:pPr>
      <w:r w:rsidRPr="00275BEF">
        <w:rPr>
          <w:sz w:val="20"/>
          <w:lang w:val="pl-PL"/>
        </w:rPr>
        <w:t>Niezależnie od okresu obowiązywania umowy uzgodnionego w punkcie 5.1.2 i bez uszczerbku dla punktu 2.4.3, niniejsza umowa wygasa:</w:t>
      </w:r>
    </w:p>
    <w:p w14:paraId="57EDF67A" w14:textId="77777777" w:rsidR="007655F9" w:rsidRPr="00275BEF" w:rsidRDefault="00000000">
      <w:pPr>
        <w:pStyle w:val="Akapitzlist"/>
        <w:numPr>
          <w:ilvl w:val="3"/>
          <w:numId w:val="3"/>
        </w:numPr>
        <w:tabs>
          <w:tab w:val="left" w:pos="1315"/>
          <w:tab w:val="left" w:pos="1317"/>
        </w:tabs>
        <w:spacing w:before="243" w:line="276" w:lineRule="auto"/>
        <w:ind w:left="1317" w:right="47" w:hanging="360"/>
        <w:jc w:val="both"/>
        <w:rPr>
          <w:lang w:val="pl-PL"/>
        </w:rPr>
      </w:pPr>
      <w:r w:rsidRPr="00275BEF">
        <w:rPr>
          <w:sz w:val="20"/>
          <w:lang w:val="pl-PL"/>
        </w:rPr>
        <w:t>w przypadku zniszczenia Produktu lub trwałego zaprzestania świadczenia Usługi powiązanej lub gdy Produkt lub Usługa powiązana zostaną w inny sposób wycofane z eksploatacji lub utracą zdolność do generowania Danych w sposób nieodwracalny; lub</w:t>
      </w:r>
    </w:p>
    <w:p w14:paraId="5F159A88" w14:textId="77777777" w:rsidR="007655F9" w:rsidRPr="00275BEF" w:rsidRDefault="00000000">
      <w:pPr>
        <w:pStyle w:val="Akapitzlist"/>
        <w:numPr>
          <w:ilvl w:val="3"/>
          <w:numId w:val="3"/>
        </w:numPr>
        <w:tabs>
          <w:tab w:val="left" w:pos="1314"/>
        </w:tabs>
        <w:spacing w:before="239"/>
        <w:ind w:left="1314" w:hanging="358"/>
        <w:rPr>
          <w:lang w:val="pl-PL"/>
        </w:rPr>
      </w:pPr>
      <w:r w:rsidRPr="00275BEF">
        <w:rPr>
          <w:sz w:val="20"/>
          <w:lang w:val="pl-PL"/>
        </w:rPr>
        <w:t xml:space="preserve">gdy obie Strony wyrażą na to zgodę, z zastąpieniem niniejszej Umowy nową </w:t>
      </w:r>
      <w:r w:rsidRPr="00275BEF">
        <w:rPr>
          <w:spacing w:val="-2"/>
          <w:sz w:val="20"/>
          <w:lang w:val="pl-PL"/>
        </w:rPr>
        <w:t xml:space="preserve">Umową </w:t>
      </w:r>
      <w:r w:rsidRPr="00275BEF">
        <w:rPr>
          <w:sz w:val="20"/>
          <w:lang w:val="pl-PL"/>
        </w:rPr>
        <w:t>lub bez takiego zastąpienia</w:t>
      </w:r>
      <w:r w:rsidRPr="00275BEF">
        <w:rPr>
          <w:spacing w:val="-2"/>
          <w:sz w:val="20"/>
          <w:lang w:val="pl-PL"/>
        </w:rPr>
        <w:t>.</w:t>
      </w:r>
    </w:p>
    <w:p w14:paraId="5AD6490B" w14:textId="77777777" w:rsidR="007655F9" w:rsidRPr="00275BEF" w:rsidRDefault="007655F9">
      <w:pPr>
        <w:pStyle w:val="Tekstpodstawowy"/>
        <w:rPr>
          <w:lang w:val="pl-PL"/>
        </w:rPr>
      </w:pPr>
    </w:p>
    <w:p w14:paraId="69BD0B94" w14:textId="6109A7DD" w:rsidR="007655F9" w:rsidRPr="00275BEF" w:rsidRDefault="00000000">
      <w:pPr>
        <w:pStyle w:val="Tekstpodstawowy"/>
        <w:spacing w:before="0" w:line="276" w:lineRule="auto"/>
        <w:ind w:left="884" w:right="44"/>
        <w:jc w:val="both"/>
        <w:rPr>
          <w:lang w:val="pl-PL"/>
        </w:rPr>
      </w:pPr>
      <w:r w:rsidRPr="00275BEF">
        <w:rPr>
          <w:sz w:val="20"/>
          <w:lang w:val="pl-PL"/>
        </w:rPr>
        <w:t xml:space="preserve">Odbiorca danych może wypowiedzieć umowę w dowolnym momencie okresu obowiązywania umowy, przekazując posiadaczowi danych wypowiedzenie z miesięcznym wyprzedzeniem. Odbiorca danych musi powiadomić </w:t>
      </w:r>
      <w:r w:rsidR="009F21BC">
        <w:rPr>
          <w:sz w:val="20"/>
          <w:lang w:val="pl-PL"/>
        </w:rPr>
        <w:t>Użytkownik</w:t>
      </w:r>
      <w:r w:rsidRPr="00275BEF">
        <w:rPr>
          <w:sz w:val="20"/>
          <w:lang w:val="pl-PL"/>
        </w:rPr>
        <w:t xml:space="preserve"> składającego wniosek o wypowiedzeniu umowy.</w:t>
      </w:r>
    </w:p>
    <w:p w14:paraId="3FDBB607" w14:textId="0B4D5F31" w:rsidR="007655F9" w:rsidRPr="00C44269" w:rsidRDefault="00000000" w:rsidP="00C44269">
      <w:pPr>
        <w:pStyle w:val="Tekstpodstawowy"/>
        <w:spacing w:before="240" w:line="276" w:lineRule="auto"/>
        <w:ind w:left="884" w:right="44"/>
        <w:jc w:val="both"/>
        <w:rPr>
          <w:lang w:val="pl-PL"/>
        </w:rPr>
      </w:pPr>
      <w:r w:rsidRPr="00275BEF">
        <w:rPr>
          <w:sz w:val="20"/>
          <w:lang w:val="pl-PL"/>
        </w:rPr>
        <w:t>W przypadku gdy Odbiorca danych rozwiąże Umowę na podstawie niniejszej klauzuli przed upływem miesiąca od jej zawarcia</w:t>
      </w:r>
      <w:r w:rsidRPr="00275BEF">
        <w:rPr>
          <w:i/>
          <w:sz w:val="20"/>
          <w:lang w:val="pl-PL"/>
        </w:rPr>
        <w:t xml:space="preserve">, </w:t>
      </w:r>
      <w:r w:rsidRPr="00275BEF">
        <w:rPr>
          <w:sz w:val="20"/>
          <w:lang w:val="pl-PL"/>
        </w:rPr>
        <w:t>musi on zrekompensować Posiadaczowi danych koszty poniesione przez Posiadacza danych w związku z</w:t>
      </w:r>
      <w:r w:rsidR="00C44269">
        <w:rPr>
          <w:sz w:val="20"/>
          <w:lang w:val="pl-PL"/>
        </w:rPr>
        <w:t xml:space="preserve"> </w:t>
      </w:r>
      <w:r w:rsidRPr="00C44269">
        <w:rPr>
          <w:spacing w:val="-2"/>
          <w:sz w:val="20"/>
          <w:lang w:val="pl-PL"/>
        </w:rPr>
        <w:t>udostępnienie</w:t>
      </w:r>
      <w:r w:rsidR="00C44269">
        <w:rPr>
          <w:spacing w:val="-2"/>
          <w:sz w:val="20"/>
          <w:lang w:val="pl-PL"/>
        </w:rPr>
        <w:t>m</w:t>
      </w:r>
      <w:r w:rsidRPr="00C44269">
        <w:rPr>
          <w:spacing w:val="-2"/>
          <w:sz w:val="20"/>
          <w:lang w:val="pl-PL"/>
        </w:rPr>
        <w:t xml:space="preserve"> </w:t>
      </w:r>
      <w:r w:rsidRPr="00C44269">
        <w:rPr>
          <w:sz w:val="20"/>
          <w:lang w:val="pl-PL"/>
        </w:rPr>
        <w:t>danych</w:t>
      </w:r>
      <w:r w:rsidRPr="00C44269">
        <w:rPr>
          <w:spacing w:val="-2"/>
          <w:sz w:val="20"/>
          <w:lang w:val="pl-PL"/>
        </w:rPr>
        <w:t>.</w:t>
      </w:r>
    </w:p>
    <w:p w14:paraId="6AE312C4" w14:textId="77777777" w:rsidR="007655F9" w:rsidRPr="00C44269" w:rsidRDefault="007655F9">
      <w:pPr>
        <w:pStyle w:val="Tekstpodstawowy"/>
        <w:rPr>
          <w:lang w:val="pl-PL"/>
        </w:rPr>
      </w:pPr>
    </w:p>
    <w:p w14:paraId="2453DC72" w14:textId="77777777" w:rsidR="007655F9" w:rsidRDefault="00000000">
      <w:pPr>
        <w:pStyle w:val="Nagwek1"/>
        <w:numPr>
          <w:ilvl w:val="1"/>
          <w:numId w:val="3"/>
        </w:numPr>
        <w:tabs>
          <w:tab w:val="left" w:pos="956"/>
        </w:tabs>
        <w:ind w:left="956" w:hanging="791"/>
      </w:pPr>
      <w:bookmarkStart w:id="36" w:name="5.3_Effects_of_expiry_and_termination"/>
      <w:bookmarkStart w:id="37" w:name="_bookmark21"/>
      <w:bookmarkEnd w:id="36"/>
      <w:bookmarkEnd w:id="37"/>
      <w:proofErr w:type="spellStart"/>
      <w:r>
        <w:rPr>
          <w:sz w:val="20"/>
        </w:rPr>
        <w:t>Skutki</w:t>
      </w:r>
      <w:proofErr w:type="spellEnd"/>
      <w:r>
        <w:rPr>
          <w:sz w:val="20"/>
        </w:rPr>
        <w:t xml:space="preserve"> </w:t>
      </w:r>
      <w:proofErr w:type="spellStart"/>
      <w:r>
        <w:rPr>
          <w:sz w:val="20"/>
        </w:rPr>
        <w:t>wygaśnięcia</w:t>
      </w:r>
      <w:proofErr w:type="spellEnd"/>
      <w:r>
        <w:rPr>
          <w:sz w:val="20"/>
        </w:rPr>
        <w:t xml:space="preserve"> i </w:t>
      </w:r>
      <w:proofErr w:type="spellStart"/>
      <w:r>
        <w:rPr>
          <w:spacing w:val="-2"/>
          <w:sz w:val="20"/>
        </w:rPr>
        <w:t>rozwiązania</w:t>
      </w:r>
      <w:proofErr w:type="spellEnd"/>
      <w:r>
        <w:rPr>
          <w:spacing w:val="-2"/>
          <w:sz w:val="20"/>
        </w:rPr>
        <w:t xml:space="preserve"> </w:t>
      </w:r>
      <w:proofErr w:type="spellStart"/>
      <w:r>
        <w:rPr>
          <w:spacing w:val="-2"/>
          <w:sz w:val="20"/>
        </w:rPr>
        <w:t>umowy</w:t>
      </w:r>
      <w:proofErr w:type="spellEnd"/>
    </w:p>
    <w:p w14:paraId="403CC2FA" w14:textId="77777777" w:rsidR="007655F9" w:rsidRDefault="007655F9">
      <w:pPr>
        <w:pStyle w:val="Tekstpodstawowy"/>
        <w:rPr>
          <w:b/>
        </w:rPr>
      </w:pPr>
    </w:p>
    <w:p w14:paraId="7610C82F" w14:textId="77777777" w:rsidR="007655F9" w:rsidRPr="00275BEF" w:rsidRDefault="00000000">
      <w:pPr>
        <w:pStyle w:val="Akapitzlist"/>
        <w:numPr>
          <w:ilvl w:val="2"/>
          <w:numId w:val="3"/>
        </w:numPr>
        <w:tabs>
          <w:tab w:val="left" w:pos="954"/>
          <w:tab w:val="left" w:pos="956"/>
        </w:tabs>
        <w:spacing w:line="276" w:lineRule="auto"/>
        <w:ind w:left="956" w:right="49" w:hanging="792"/>
        <w:jc w:val="both"/>
        <w:rPr>
          <w:lang w:val="pl-PL"/>
        </w:rPr>
      </w:pPr>
      <w:r w:rsidRPr="00275BEF">
        <w:rPr>
          <w:sz w:val="20"/>
          <w:lang w:val="pl-PL"/>
        </w:rPr>
        <w:t>Wygaśnięcie okresu obowiązywania umowy lub wypowiedzenie niniejszej umowy zwalnia obie Strony z obowiązku wykonania i otrzymania przyszłych świadczeń, ale nie ma wpływu na prawa i zobowiązania, które powstały do momentu wygaśnięcia lub wypowiedzenia.</w:t>
      </w:r>
    </w:p>
    <w:p w14:paraId="7CDCAB55" w14:textId="77777777" w:rsidR="007655F9" w:rsidRPr="00275BEF" w:rsidRDefault="00000000">
      <w:pPr>
        <w:pStyle w:val="Tekstpodstawowy"/>
        <w:spacing w:before="239" w:line="276" w:lineRule="auto"/>
        <w:ind w:left="957" w:right="44"/>
        <w:jc w:val="both"/>
        <w:rPr>
          <w:lang w:val="pl-PL"/>
        </w:rPr>
      </w:pPr>
      <w:r w:rsidRPr="00275BEF">
        <w:rPr>
          <w:sz w:val="20"/>
          <w:lang w:val="pl-PL"/>
        </w:rPr>
        <w:t>Wygaśnięcie lub rozwiązanie umowy nie ma wpływu na postanowienia niniejszej umowy, które mają obowiązywać nawet po jej wygaśnięciu, w szczególności na ograniczenia dotyczące dopuszczalnego wykorzystywania i udostępniania danych przez odbiorcę danych zgodnie z klauzulą 5, klauzulą 4 dotyczącą tajemnic handlowych, klauzulą 9.1 dotyczącą poufności, klauzulą 9.3 dotyczącą prawa właściwego oraz klauzulą 9.6 dotyczącą rozstrzygania sporów, które pozostają w mocy.</w:t>
      </w:r>
    </w:p>
    <w:p w14:paraId="38A5CA40" w14:textId="77777777" w:rsidR="007655F9" w:rsidRPr="00275BEF" w:rsidRDefault="00000000">
      <w:pPr>
        <w:pStyle w:val="Akapitzlist"/>
        <w:numPr>
          <w:ilvl w:val="2"/>
          <w:numId w:val="3"/>
        </w:numPr>
        <w:tabs>
          <w:tab w:val="left" w:pos="956"/>
        </w:tabs>
        <w:spacing w:before="242"/>
        <w:ind w:left="956" w:hanging="791"/>
        <w:rPr>
          <w:lang w:val="pl-PL"/>
        </w:rPr>
      </w:pPr>
      <w:r w:rsidRPr="00275BEF">
        <w:rPr>
          <w:sz w:val="20"/>
          <w:lang w:val="pl-PL"/>
        </w:rPr>
        <w:lastRenderedPageBreak/>
        <w:t xml:space="preserve">Wypowiedzenie lub wygaśnięcie umowy będzie miało następujące </w:t>
      </w:r>
      <w:r w:rsidRPr="00275BEF">
        <w:rPr>
          <w:spacing w:val="-2"/>
          <w:sz w:val="20"/>
          <w:lang w:val="pl-PL"/>
        </w:rPr>
        <w:t>skutki:</w:t>
      </w:r>
    </w:p>
    <w:p w14:paraId="4B4CC228" w14:textId="77777777" w:rsidR="007655F9" w:rsidRPr="00275BEF" w:rsidRDefault="007655F9">
      <w:pPr>
        <w:pStyle w:val="Tekstpodstawowy"/>
        <w:spacing w:before="22"/>
        <w:rPr>
          <w:lang w:val="pl-PL"/>
        </w:rPr>
      </w:pPr>
    </w:p>
    <w:p w14:paraId="5AC14841" w14:textId="77777777" w:rsidR="007655F9" w:rsidRPr="00275BEF" w:rsidRDefault="00000000">
      <w:pPr>
        <w:pStyle w:val="Akapitzlist"/>
        <w:numPr>
          <w:ilvl w:val="3"/>
          <w:numId w:val="3"/>
        </w:numPr>
        <w:tabs>
          <w:tab w:val="left" w:pos="1453"/>
        </w:tabs>
        <w:spacing w:line="276" w:lineRule="auto"/>
        <w:ind w:left="1453" w:right="45" w:hanging="580"/>
        <w:rPr>
          <w:lang w:val="pl-PL"/>
        </w:rPr>
      </w:pPr>
      <w:r w:rsidRPr="00275BEF">
        <w:rPr>
          <w:sz w:val="20"/>
          <w:lang w:val="pl-PL"/>
        </w:rPr>
        <w:t>Posiadacz danych niezwłocznie zaprzestanie pobierania danych wygenerowanych lub zarejestrowanych od daty rozwiązania lub wygaśnięcia umowy;</w:t>
      </w:r>
    </w:p>
    <w:p w14:paraId="43FDC9A5" w14:textId="77777777" w:rsidR="007655F9" w:rsidRPr="00275BEF" w:rsidRDefault="00000000">
      <w:pPr>
        <w:pStyle w:val="Akapitzlist"/>
        <w:numPr>
          <w:ilvl w:val="3"/>
          <w:numId w:val="3"/>
        </w:numPr>
        <w:tabs>
          <w:tab w:val="left" w:pos="1453"/>
        </w:tabs>
        <w:spacing w:before="242" w:line="273" w:lineRule="auto"/>
        <w:ind w:left="1453" w:right="41" w:hanging="580"/>
        <w:rPr>
          <w:lang w:val="pl-PL"/>
        </w:rPr>
      </w:pPr>
      <w:r w:rsidRPr="00275BEF">
        <w:rPr>
          <w:sz w:val="20"/>
          <w:lang w:val="pl-PL"/>
        </w:rPr>
        <w:t>Posiadacz danych zachowuje prawo do wykorzystywania i udostępniania danych wygenerowanych lub zarejestrowanych przed datą rozwiązania lub wygaśnięcia umowy, zgodnie z postanowieniami niniejszej umowy.</w:t>
      </w:r>
    </w:p>
    <w:p w14:paraId="7A2D8539" w14:textId="77777777" w:rsidR="007655F9" w:rsidRPr="00275BEF" w:rsidRDefault="00000000">
      <w:pPr>
        <w:pStyle w:val="Nagwek1"/>
        <w:numPr>
          <w:ilvl w:val="0"/>
          <w:numId w:val="3"/>
        </w:numPr>
        <w:tabs>
          <w:tab w:val="left" w:pos="956"/>
        </w:tabs>
        <w:spacing w:before="243"/>
        <w:ind w:left="956" w:hanging="791"/>
        <w:rPr>
          <w:lang w:val="pl-PL"/>
        </w:rPr>
      </w:pPr>
      <w:bookmarkStart w:id="38" w:name="6._Remedies_for_breach_of_contract"/>
      <w:bookmarkStart w:id="39" w:name="_bookmark22"/>
      <w:bookmarkEnd w:id="38"/>
      <w:bookmarkEnd w:id="39"/>
      <w:r w:rsidRPr="00275BEF">
        <w:rPr>
          <w:sz w:val="20"/>
          <w:lang w:val="pl-PL"/>
        </w:rPr>
        <w:t xml:space="preserve">Środki zaradcze w przypadku naruszenia </w:t>
      </w:r>
      <w:r w:rsidRPr="00275BEF">
        <w:rPr>
          <w:spacing w:val="-2"/>
          <w:sz w:val="20"/>
          <w:lang w:val="pl-PL"/>
        </w:rPr>
        <w:t>umowy</w:t>
      </w:r>
    </w:p>
    <w:p w14:paraId="3F5CC415" w14:textId="77777777" w:rsidR="007655F9" w:rsidRPr="00275BEF" w:rsidRDefault="007655F9">
      <w:pPr>
        <w:pStyle w:val="Tekstpodstawowy"/>
        <w:rPr>
          <w:b/>
          <w:lang w:val="pl-PL"/>
        </w:rPr>
      </w:pPr>
    </w:p>
    <w:p w14:paraId="64DB3484" w14:textId="77777777" w:rsidR="007655F9" w:rsidRDefault="00000000">
      <w:pPr>
        <w:pStyle w:val="Akapitzlist"/>
        <w:numPr>
          <w:ilvl w:val="1"/>
          <w:numId w:val="2"/>
        </w:numPr>
        <w:tabs>
          <w:tab w:val="left" w:pos="956"/>
        </w:tabs>
        <w:ind w:left="956" w:hanging="791"/>
        <w:rPr>
          <w:b/>
        </w:rPr>
      </w:pPr>
      <w:bookmarkStart w:id="40" w:name="7.1_Cases_of_non-performance"/>
      <w:bookmarkStart w:id="41" w:name="_bookmark23"/>
      <w:bookmarkEnd w:id="40"/>
      <w:bookmarkEnd w:id="41"/>
      <w:proofErr w:type="spellStart"/>
      <w:r>
        <w:rPr>
          <w:b/>
          <w:sz w:val="20"/>
        </w:rPr>
        <w:t>Przypadki</w:t>
      </w:r>
      <w:proofErr w:type="spellEnd"/>
      <w:r>
        <w:rPr>
          <w:b/>
          <w:sz w:val="20"/>
        </w:rPr>
        <w:t xml:space="preserve"> </w:t>
      </w:r>
      <w:proofErr w:type="spellStart"/>
      <w:r>
        <w:rPr>
          <w:b/>
          <w:spacing w:val="-2"/>
          <w:sz w:val="20"/>
        </w:rPr>
        <w:t>niewykonania</w:t>
      </w:r>
      <w:proofErr w:type="spellEnd"/>
    </w:p>
    <w:p w14:paraId="487A9274" w14:textId="77777777" w:rsidR="007655F9" w:rsidRDefault="007655F9">
      <w:pPr>
        <w:pStyle w:val="Tekstpodstawowy"/>
        <w:rPr>
          <w:b/>
        </w:rPr>
      </w:pPr>
    </w:p>
    <w:p w14:paraId="21515890" w14:textId="77777777" w:rsidR="007655F9" w:rsidRPr="00275BEF" w:rsidRDefault="00000000">
      <w:pPr>
        <w:pStyle w:val="Akapitzlist"/>
        <w:numPr>
          <w:ilvl w:val="2"/>
          <w:numId w:val="2"/>
        </w:numPr>
        <w:tabs>
          <w:tab w:val="left" w:pos="956"/>
        </w:tabs>
        <w:ind w:left="956" w:hanging="791"/>
        <w:rPr>
          <w:lang w:val="pl-PL"/>
        </w:rPr>
      </w:pPr>
      <w:r w:rsidRPr="00275BEF">
        <w:rPr>
          <w:sz w:val="20"/>
          <w:lang w:val="pl-PL"/>
        </w:rPr>
        <w:t>Niewykonanie zobowiązania przez Stronę ma zasadnicze znaczenie dla niniejszej Umowy</w:t>
      </w:r>
      <w:r w:rsidRPr="00275BEF">
        <w:rPr>
          <w:spacing w:val="-5"/>
          <w:sz w:val="20"/>
          <w:lang w:val="pl-PL"/>
        </w:rPr>
        <w:t>, jeżeli:</w:t>
      </w:r>
    </w:p>
    <w:p w14:paraId="48BF5FC8" w14:textId="77777777" w:rsidR="007655F9" w:rsidRPr="00275BEF" w:rsidRDefault="007655F9">
      <w:pPr>
        <w:pStyle w:val="Tekstpodstawowy"/>
        <w:spacing w:before="22"/>
        <w:rPr>
          <w:lang w:val="pl-PL"/>
        </w:rPr>
      </w:pPr>
    </w:p>
    <w:p w14:paraId="70CA62D4" w14:textId="77777777" w:rsidR="007655F9" w:rsidRPr="00275BEF" w:rsidRDefault="00000000">
      <w:pPr>
        <w:pStyle w:val="Akapitzlist"/>
        <w:numPr>
          <w:ilvl w:val="3"/>
          <w:numId w:val="2"/>
        </w:numPr>
        <w:tabs>
          <w:tab w:val="left" w:pos="1674"/>
          <w:tab w:val="left" w:pos="1676"/>
        </w:tabs>
        <w:spacing w:before="1" w:line="276" w:lineRule="auto"/>
        <w:ind w:right="44"/>
        <w:jc w:val="both"/>
        <w:rPr>
          <w:lang w:val="pl-PL"/>
        </w:rPr>
      </w:pPr>
      <w:r w:rsidRPr="00275BEF">
        <w:rPr>
          <w:sz w:val="20"/>
          <w:lang w:val="pl-PL"/>
        </w:rPr>
        <w:t>ścisłe wypełnienie zobowiązania ma zasadnicze znaczenie dla niniejszej Umowy, w szczególności dlatego, że jego niewypełnienie spowodowałoby znaczną szkodę dla drugiej Strony, Użytkownika składającego wniosek lub innych chronionych stron trzecich; lub</w:t>
      </w:r>
    </w:p>
    <w:p w14:paraId="1F3E63CA" w14:textId="77777777" w:rsidR="007655F9" w:rsidRPr="00275BEF" w:rsidRDefault="00000000">
      <w:pPr>
        <w:pStyle w:val="Akapitzlist"/>
        <w:numPr>
          <w:ilvl w:val="3"/>
          <w:numId w:val="2"/>
        </w:numPr>
        <w:tabs>
          <w:tab w:val="left" w:pos="1675"/>
          <w:tab w:val="left" w:pos="1677"/>
        </w:tabs>
        <w:spacing w:before="243" w:line="276" w:lineRule="auto"/>
        <w:ind w:left="1677" w:right="43"/>
        <w:jc w:val="both"/>
        <w:rPr>
          <w:lang w:val="pl-PL"/>
        </w:rPr>
      </w:pPr>
      <w:r w:rsidRPr="00275BEF">
        <w:rPr>
          <w:sz w:val="20"/>
          <w:lang w:val="pl-PL"/>
        </w:rPr>
        <w:t>niewykonanie w znacznym stopniu pozbawia poszkodowaną Stronę tego, czego mogła oczekiwać na podstawie niniejszej Umowy, chyba że druga Strona nie przewidziała i nie mogła racjonalnie przewidzieć takiego wyniku; lub</w:t>
      </w:r>
    </w:p>
    <w:p w14:paraId="37871121" w14:textId="77777777" w:rsidR="007655F9" w:rsidRPr="00275BEF" w:rsidRDefault="00000000">
      <w:pPr>
        <w:pStyle w:val="Akapitzlist"/>
        <w:numPr>
          <w:ilvl w:val="3"/>
          <w:numId w:val="2"/>
        </w:numPr>
        <w:tabs>
          <w:tab w:val="left" w:pos="1676"/>
        </w:tabs>
        <w:spacing w:before="239"/>
        <w:rPr>
          <w:lang w:val="pl-PL"/>
        </w:rPr>
      </w:pPr>
      <w:r w:rsidRPr="00275BEF">
        <w:rPr>
          <w:sz w:val="20"/>
          <w:lang w:val="pl-PL"/>
        </w:rPr>
        <w:t xml:space="preserve">niewykonanie zobowiązania przez odbiorcę danych jest </w:t>
      </w:r>
      <w:r w:rsidRPr="00275BEF">
        <w:rPr>
          <w:spacing w:val="-2"/>
          <w:sz w:val="20"/>
          <w:lang w:val="pl-PL"/>
        </w:rPr>
        <w:t>umyślne.</w:t>
      </w:r>
    </w:p>
    <w:p w14:paraId="53A8E32C" w14:textId="77777777" w:rsidR="007655F9" w:rsidRPr="00275BEF" w:rsidRDefault="007655F9">
      <w:pPr>
        <w:pStyle w:val="Tekstpodstawowy"/>
        <w:rPr>
          <w:lang w:val="pl-PL"/>
        </w:rPr>
      </w:pPr>
    </w:p>
    <w:p w14:paraId="111FF411" w14:textId="77777777" w:rsidR="007655F9" w:rsidRPr="00275BEF" w:rsidRDefault="00000000">
      <w:pPr>
        <w:pStyle w:val="Akapitzlist"/>
        <w:numPr>
          <w:ilvl w:val="2"/>
          <w:numId w:val="2"/>
        </w:numPr>
        <w:tabs>
          <w:tab w:val="left" w:pos="954"/>
          <w:tab w:val="left" w:pos="956"/>
        </w:tabs>
        <w:spacing w:line="276" w:lineRule="auto"/>
        <w:ind w:left="956" w:right="44"/>
        <w:jc w:val="both"/>
        <w:rPr>
          <w:lang w:val="pl-PL"/>
        </w:rPr>
      </w:pPr>
      <w:r w:rsidRPr="00275BEF">
        <w:rPr>
          <w:sz w:val="20"/>
          <w:lang w:val="pl-PL"/>
        </w:rPr>
        <w:t>Niewykonanie zobowiązania przez stronę jest usprawiedliwione, jeżeli udowodni ona, że wynikało ono z przeszkody pozostającej poza jej kontrolą i że nie można było racjonalnie oczekiwać, iż weźmie ona tę przeszkodę pod uwagę w momencie zawierania niniejszej umowy lub że uniknie lub pokona tę przeszkodę lub jej skutki.</w:t>
      </w:r>
    </w:p>
    <w:p w14:paraId="11E2E4EE" w14:textId="77777777" w:rsidR="007655F9" w:rsidRPr="00275BEF" w:rsidRDefault="00000000">
      <w:pPr>
        <w:pStyle w:val="Tekstpodstawowy"/>
        <w:spacing w:before="236" w:line="276" w:lineRule="auto"/>
        <w:ind w:left="956" w:right="42"/>
        <w:jc w:val="both"/>
        <w:rPr>
          <w:lang w:val="pl-PL"/>
        </w:rPr>
      </w:pPr>
      <w:r w:rsidRPr="00275BEF">
        <w:rPr>
          <w:sz w:val="20"/>
          <w:lang w:val="pl-PL"/>
        </w:rPr>
        <w:t>W przypadku gdy przeszkoda ma charakter tymczasowy, usprawiedliwienie obowiązuje przez okres, w którym przeszkoda występuje. Jeśli jednak opóźnienie stanowi zasadnicze niewykonanie zobowiązania, druga strona może potraktować je jako takie.</w:t>
      </w:r>
    </w:p>
    <w:p w14:paraId="48752D24" w14:textId="77777777" w:rsidR="007655F9" w:rsidRPr="00275BEF" w:rsidRDefault="00000000">
      <w:pPr>
        <w:pStyle w:val="Tekstpodstawowy"/>
        <w:spacing w:before="243" w:line="276" w:lineRule="auto"/>
        <w:ind w:left="957" w:right="44"/>
        <w:jc w:val="both"/>
        <w:rPr>
          <w:lang w:val="pl-PL"/>
        </w:rPr>
      </w:pPr>
      <w:r w:rsidRPr="00275BEF">
        <w:rPr>
          <w:sz w:val="20"/>
          <w:lang w:val="pl-PL"/>
        </w:rPr>
        <w:t>Strona niewykonująca zobowiązania musi zapewnić, aby druga strona otrzymała zawiadomienie o przeszkodzie i jej wpływie na jej zdolność do wykonania zobowiązania w rozsądnym terminie po tym, jak strona niewykonująca zobowiązania dowiedziała się lub powinna była dowiedzieć się o tych okolicznościach. Druga strona ma prawo do odszkodowania za wszelkie straty wynikające z nieotrzymania takiego zawiadomienia.</w:t>
      </w:r>
    </w:p>
    <w:p w14:paraId="202C7950" w14:textId="77777777" w:rsidR="007655F9" w:rsidRPr="00275BEF" w:rsidRDefault="00000000">
      <w:pPr>
        <w:pStyle w:val="Nagwek1"/>
        <w:numPr>
          <w:ilvl w:val="1"/>
          <w:numId w:val="2"/>
        </w:numPr>
        <w:tabs>
          <w:tab w:val="left" w:pos="956"/>
        </w:tabs>
        <w:spacing w:before="62"/>
        <w:ind w:left="956" w:hanging="791"/>
        <w:rPr>
          <w:lang w:val="pl-PL"/>
        </w:rPr>
      </w:pPr>
      <w:bookmarkStart w:id="42" w:name="7.2_Remedies_for_breach_of_contract"/>
      <w:bookmarkStart w:id="43" w:name="_bookmark24"/>
      <w:bookmarkEnd w:id="42"/>
      <w:bookmarkEnd w:id="43"/>
      <w:r w:rsidRPr="00275BEF">
        <w:rPr>
          <w:sz w:val="20"/>
          <w:lang w:val="pl-PL"/>
        </w:rPr>
        <w:t xml:space="preserve">Środki zaradcze w przypadku naruszenia </w:t>
      </w:r>
      <w:r w:rsidRPr="00275BEF">
        <w:rPr>
          <w:spacing w:val="-2"/>
          <w:sz w:val="20"/>
          <w:lang w:val="pl-PL"/>
        </w:rPr>
        <w:t>umowy</w:t>
      </w:r>
    </w:p>
    <w:p w14:paraId="6536A84F" w14:textId="77777777" w:rsidR="007655F9" w:rsidRPr="00275BEF" w:rsidRDefault="007655F9">
      <w:pPr>
        <w:pStyle w:val="Tekstpodstawowy"/>
        <w:rPr>
          <w:b/>
          <w:lang w:val="pl-PL"/>
        </w:rPr>
      </w:pPr>
    </w:p>
    <w:p w14:paraId="7CE3CC04" w14:textId="77777777" w:rsidR="007655F9" w:rsidRPr="00275BEF" w:rsidRDefault="00000000">
      <w:pPr>
        <w:pStyle w:val="Akapitzlist"/>
        <w:numPr>
          <w:ilvl w:val="2"/>
          <w:numId w:val="2"/>
        </w:numPr>
        <w:tabs>
          <w:tab w:val="left" w:pos="954"/>
          <w:tab w:val="left" w:pos="956"/>
        </w:tabs>
        <w:spacing w:line="276" w:lineRule="auto"/>
        <w:ind w:left="956" w:right="48"/>
        <w:jc w:val="both"/>
        <w:rPr>
          <w:lang w:val="pl-PL"/>
        </w:rPr>
      </w:pPr>
      <w:r w:rsidRPr="00275BEF">
        <w:rPr>
          <w:sz w:val="20"/>
          <w:lang w:val="pl-PL"/>
        </w:rPr>
        <w:t>W przypadku niewykonania zobowiązania przez jedną ze stron strona poszkodowana ma prawo do środków zaradczych wymienionych w poniższych punktach, bez uszczerbku dla innych środków zaradczych dostępnych na mocy obowiązującego prawa.</w:t>
      </w:r>
    </w:p>
    <w:p w14:paraId="4A16B62E" w14:textId="77777777" w:rsidR="007655F9" w:rsidRPr="00275BEF" w:rsidRDefault="00000000">
      <w:pPr>
        <w:pStyle w:val="Akapitzlist"/>
        <w:numPr>
          <w:ilvl w:val="2"/>
          <w:numId w:val="2"/>
        </w:numPr>
        <w:tabs>
          <w:tab w:val="left" w:pos="956"/>
        </w:tabs>
        <w:spacing w:before="239"/>
        <w:ind w:left="956" w:hanging="791"/>
        <w:rPr>
          <w:lang w:val="pl-PL"/>
        </w:rPr>
      </w:pPr>
      <w:r w:rsidRPr="00275BEF">
        <w:rPr>
          <w:sz w:val="20"/>
          <w:lang w:val="pl-PL"/>
        </w:rPr>
        <w:t xml:space="preserve">Środki zaradcze, które nie są ze sobą sprzeczne, mogą być </w:t>
      </w:r>
      <w:r w:rsidRPr="00275BEF">
        <w:rPr>
          <w:spacing w:val="-2"/>
          <w:sz w:val="20"/>
          <w:lang w:val="pl-PL"/>
        </w:rPr>
        <w:t>łączone.</w:t>
      </w:r>
    </w:p>
    <w:p w14:paraId="6457DEF2" w14:textId="77777777" w:rsidR="007655F9" w:rsidRPr="00275BEF" w:rsidRDefault="007655F9">
      <w:pPr>
        <w:pStyle w:val="Tekstpodstawowy"/>
        <w:spacing w:before="25"/>
        <w:rPr>
          <w:lang w:val="pl-PL"/>
        </w:rPr>
      </w:pPr>
    </w:p>
    <w:p w14:paraId="1A10DAC2" w14:textId="77777777" w:rsidR="007655F9" w:rsidRPr="00275BEF" w:rsidRDefault="00000000">
      <w:pPr>
        <w:pStyle w:val="Akapitzlist"/>
        <w:numPr>
          <w:ilvl w:val="2"/>
          <w:numId w:val="2"/>
        </w:numPr>
        <w:tabs>
          <w:tab w:val="left" w:pos="954"/>
          <w:tab w:val="left" w:pos="956"/>
        </w:tabs>
        <w:spacing w:before="1" w:line="276" w:lineRule="auto"/>
        <w:ind w:left="956" w:right="43"/>
        <w:jc w:val="both"/>
        <w:rPr>
          <w:lang w:val="pl-PL"/>
        </w:rPr>
      </w:pPr>
      <w:r w:rsidRPr="00275BEF">
        <w:rPr>
          <w:sz w:val="20"/>
          <w:lang w:val="pl-PL"/>
        </w:rPr>
        <w:t>Strona nie może skorzystać z żadnego z środków prawnych w zakresie, w jakim jej własne działanie lub stan rzeczy spowodowały niewykonanie zobowiązania przez drugą stronę, np. gdy niedoskonałość własnej infrastruktury danych uniemożliwiła drugiej stronie należyte wykonanie jej zobowiązań. Strona nie może również powoływać się na roszczenie o odszkodowanie za poniesioną stratę w zakresie, w jakim mogła ona ograniczyć stratę, podejmując rozsądne działania.</w:t>
      </w:r>
    </w:p>
    <w:p w14:paraId="13A50D16" w14:textId="77777777" w:rsidR="007655F9" w:rsidRDefault="00000000">
      <w:pPr>
        <w:pStyle w:val="Akapitzlist"/>
        <w:numPr>
          <w:ilvl w:val="2"/>
          <w:numId w:val="2"/>
        </w:numPr>
        <w:tabs>
          <w:tab w:val="left" w:pos="956"/>
        </w:tabs>
        <w:spacing w:before="241"/>
        <w:ind w:left="956" w:hanging="791"/>
      </w:pPr>
      <w:r>
        <w:rPr>
          <w:sz w:val="20"/>
        </w:rPr>
        <w:t xml:space="preserve">Strona </w:t>
      </w:r>
      <w:proofErr w:type="spellStart"/>
      <w:r>
        <w:rPr>
          <w:sz w:val="20"/>
        </w:rPr>
        <w:t>poszkodowana</w:t>
      </w:r>
      <w:proofErr w:type="spellEnd"/>
      <w:r>
        <w:rPr>
          <w:sz w:val="20"/>
        </w:rPr>
        <w:t xml:space="preserve"> </w:t>
      </w:r>
      <w:proofErr w:type="spellStart"/>
      <w:r>
        <w:rPr>
          <w:spacing w:val="-4"/>
          <w:sz w:val="20"/>
        </w:rPr>
        <w:t>może</w:t>
      </w:r>
      <w:proofErr w:type="spellEnd"/>
      <w:r>
        <w:rPr>
          <w:spacing w:val="-4"/>
          <w:sz w:val="20"/>
        </w:rPr>
        <w:t>:</w:t>
      </w:r>
    </w:p>
    <w:p w14:paraId="3DF3B8D8" w14:textId="77777777" w:rsidR="007655F9" w:rsidRDefault="007655F9">
      <w:pPr>
        <w:pStyle w:val="Tekstpodstawowy"/>
      </w:pPr>
    </w:p>
    <w:p w14:paraId="4A07049E" w14:textId="77777777" w:rsidR="007655F9" w:rsidRPr="00275BEF" w:rsidRDefault="00000000">
      <w:pPr>
        <w:pStyle w:val="Akapitzlist"/>
        <w:numPr>
          <w:ilvl w:val="3"/>
          <w:numId w:val="2"/>
        </w:numPr>
        <w:tabs>
          <w:tab w:val="left" w:pos="1315"/>
          <w:tab w:val="left" w:pos="1317"/>
        </w:tabs>
        <w:spacing w:line="276" w:lineRule="auto"/>
        <w:ind w:left="1317" w:right="38" w:hanging="360"/>
        <w:jc w:val="both"/>
        <w:rPr>
          <w:lang w:val="pl-PL"/>
        </w:rPr>
      </w:pPr>
      <w:r w:rsidRPr="00275BEF">
        <w:rPr>
          <w:sz w:val="20"/>
          <w:lang w:val="pl-PL"/>
        </w:rPr>
        <w:t xml:space="preserve">zażądać od strony niewywiązującej się z zobowiązań, aby bez zbędnej zwłoki wywiązała się ze swoich zobowiązań wynikających z niniejszej Umowy, chyba że byłoby to niezgodne z prawem lub </w:t>
      </w:r>
      <w:r w:rsidRPr="00275BEF">
        <w:rPr>
          <w:sz w:val="20"/>
          <w:lang w:val="pl-PL"/>
        </w:rPr>
        <w:lastRenderedPageBreak/>
        <w:t>niemożliwe lub wykonanie określonych zobowiązań spowodowałoby nieuzasadniony wysiłek lub koszty dla strony niewywiązującej się z zobowiązań;</w:t>
      </w:r>
    </w:p>
    <w:p w14:paraId="0A490C8D" w14:textId="77777777" w:rsidR="007655F9" w:rsidRPr="00275BEF" w:rsidRDefault="00000000">
      <w:pPr>
        <w:pStyle w:val="Akapitzlist"/>
        <w:numPr>
          <w:ilvl w:val="3"/>
          <w:numId w:val="2"/>
        </w:numPr>
        <w:tabs>
          <w:tab w:val="left" w:pos="1315"/>
          <w:tab w:val="left" w:pos="1317"/>
        </w:tabs>
        <w:spacing w:before="239" w:line="273" w:lineRule="auto"/>
        <w:ind w:left="1317" w:right="41" w:hanging="360"/>
        <w:jc w:val="both"/>
        <w:rPr>
          <w:lang w:val="pl-PL"/>
        </w:rPr>
      </w:pPr>
      <w:r w:rsidRPr="00275BEF">
        <w:rPr>
          <w:sz w:val="20"/>
          <w:lang w:val="pl-PL"/>
        </w:rPr>
        <w:t>zażądać od strony niewywiązującej się z umowy usunięcia danych, do których uzyskała dostęp lub które wykorzystała z naruszeniem niniejszej umowy, oraz wszelkich ich kopii;</w:t>
      </w:r>
    </w:p>
    <w:p w14:paraId="2F7326F6" w14:textId="77777777" w:rsidR="007655F9" w:rsidRPr="00275BEF" w:rsidRDefault="00000000">
      <w:pPr>
        <w:pStyle w:val="Akapitzlist"/>
        <w:numPr>
          <w:ilvl w:val="3"/>
          <w:numId w:val="2"/>
        </w:numPr>
        <w:tabs>
          <w:tab w:val="left" w:pos="1314"/>
          <w:tab w:val="left" w:pos="1316"/>
        </w:tabs>
        <w:spacing w:before="243" w:line="276" w:lineRule="auto"/>
        <w:ind w:left="1316" w:right="39" w:hanging="360"/>
        <w:jc w:val="both"/>
        <w:rPr>
          <w:lang w:val="pl-PL"/>
        </w:rPr>
      </w:pPr>
      <w:r w:rsidRPr="00275BEF">
        <w:rPr>
          <w:sz w:val="20"/>
          <w:lang w:val="pl-PL"/>
        </w:rPr>
        <w:t>wstrzymać się z wykonywaniem swoich zobowiązań wynikających z niniejszej Umowy, chyba że spowodowałoby to przewidywalną szkodę dla strony niewykonującej zobowiązania, która byłaby oczywiście nieproporcjonalna w świetle wagi niewykonania zobowiązania;</w:t>
      </w:r>
    </w:p>
    <w:p w14:paraId="6FAA6582" w14:textId="77777777" w:rsidR="007655F9" w:rsidRPr="00275BEF" w:rsidRDefault="00000000">
      <w:pPr>
        <w:pStyle w:val="Akapitzlist"/>
        <w:numPr>
          <w:ilvl w:val="3"/>
          <w:numId w:val="2"/>
        </w:numPr>
        <w:tabs>
          <w:tab w:val="left" w:pos="1314"/>
        </w:tabs>
        <w:spacing w:before="240"/>
        <w:ind w:left="1314" w:hanging="358"/>
        <w:rPr>
          <w:lang w:val="pl-PL"/>
        </w:rPr>
      </w:pPr>
      <w:r w:rsidRPr="00275BEF">
        <w:rPr>
          <w:sz w:val="20"/>
          <w:lang w:val="pl-PL"/>
        </w:rPr>
        <w:t>rozwiązać umowę ze skutkiem natychmiastowym</w:t>
      </w:r>
      <w:r w:rsidRPr="00275BEF">
        <w:rPr>
          <w:spacing w:val="-5"/>
          <w:sz w:val="20"/>
          <w:lang w:val="pl-PL"/>
        </w:rPr>
        <w:t>, jeżeli:</w:t>
      </w:r>
    </w:p>
    <w:p w14:paraId="77052AA1" w14:textId="77777777" w:rsidR="007655F9" w:rsidRPr="00275BEF" w:rsidRDefault="007655F9">
      <w:pPr>
        <w:pStyle w:val="Tekstpodstawowy"/>
        <w:spacing w:before="25"/>
        <w:rPr>
          <w:lang w:val="pl-PL"/>
        </w:rPr>
      </w:pPr>
    </w:p>
    <w:p w14:paraId="1C414CD0" w14:textId="77777777" w:rsidR="007655F9" w:rsidRPr="00275BEF" w:rsidRDefault="00000000">
      <w:pPr>
        <w:pStyle w:val="Akapitzlist"/>
        <w:numPr>
          <w:ilvl w:val="4"/>
          <w:numId w:val="2"/>
        </w:numPr>
        <w:tabs>
          <w:tab w:val="left" w:pos="1603"/>
        </w:tabs>
        <w:spacing w:before="1"/>
        <w:ind w:left="1603" w:hanging="358"/>
        <w:rPr>
          <w:lang w:val="pl-PL"/>
        </w:rPr>
      </w:pPr>
      <w:r w:rsidRPr="00275BEF">
        <w:rPr>
          <w:sz w:val="20"/>
          <w:lang w:val="pl-PL"/>
        </w:rPr>
        <w:t xml:space="preserve">niewykonanie zobowiązania ma charakter zasadniczy; </w:t>
      </w:r>
      <w:r w:rsidRPr="00275BEF">
        <w:rPr>
          <w:spacing w:val="-5"/>
          <w:sz w:val="20"/>
          <w:lang w:val="pl-PL"/>
        </w:rPr>
        <w:t>lub</w:t>
      </w:r>
    </w:p>
    <w:p w14:paraId="102C97D0" w14:textId="77777777" w:rsidR="007655F9" w:rsidRPr="00275BEF" w:rsidRDefault="007655F9">
      <w:pPr>
        <w:pStyle w:val="Tekstpodstawowy"/>
        <w:rPr>
          <w:lang w:val="pl-PL"/>
        </w:rPr>
      </w:pPr>
    </w:p>
    <w:p w14:paraId="19C8CEA5" w14:textId="77777777" w:rsidR="007655F9" w:rsidRPr="00275BEF" w:rsidRDefault="00000000">
      <w:pPr>
        <w:pStyle w:val="Akapitzlist"/>
        <w:numPr>
          <w:ilvl w:val="4"/>
          <w:numId w:val="2"/>
        </w:numPr>
        <w:tabs>
          <w:tab w:val="left" w:pos="1602"/>
          <w:tab w:val="left" w:pos="1604"/>
        </w:tabs>
        <w:spacing w:line="276" w:lineRule="auto"/>
        <w:ind w:left="1604" w:right="39"/>
        <w:jc w:val="both"/>
        <w:rPr>
          <w:lang w:val="pl-PL"/>
        </w:rPr>
      </w:pPr>
      <w:r w:rsidRPr="00275BEF">
        <w:rPr>
          <w:sz w:val="20"/>
          <w:lang w:val="pl-PL"/>
        </w:rPr>
        <w:t>w przypadku niewykonania zobowiązania, które nie ma charakteru zasadniczego, strona poszkodowana wyznaczyła rozsądny termin, a termin ten upłynął, a druga strona nie naprawiła naruszenia. Jeżeli wyznaczony termin jest zbyt krótki, strona poszkodowana może mimo to rozwiązać umowę, ale dopiero po upływie rozsądnego terminu od momentu wyznaczenia terminu;</w:t>
      </w:r>
    </w:p>
    <w:p w14:paraId="47AC5FBD" w14:textId="77777777" w:rsidR="007655F9" w:rsidRPr="00275BEF" w:rsidRDefault="00000000">
      <w:pPr>
        <w:pStyle w:val="Akapitzlist"/>
        <w:numPr>
          <w:ilvl w:val="3"/>
          <w:numId w:val="2"/>
        </w:numPr>
        <w:tabs>
          <w:tab w:val="left" w:pos="1318"/>
          <w:tab w:val="left" w:pos="1320"/>
        </w:tabs>
        <w:spacing w:before="241" w:line="276" w:lineRule="auto"/>
        <w:ind w:left="1320" w:right="45" w:hanging="360"/>
        <w:jc w:val="both"/>
        <w:rPr>
          <w:lang w:val="pl-PL"/>
        </w:rPr>
      </w:pPr>
      <w:r w:rsidRPr="00275BEF">
        <w:rPr>
          <w:sz w:val="20"/>
          <w:lang w:val="pl-PL"/>
        </w:rPr>
        <w:t>dochodzić odszkodowania za straty finansowe poniesione przez poszkodowaną stronę w wyniku niewykonania zobowiązania, które nie jest usprawiedliwione zgodnie z punktem 8.1.2. Strona niewykonująca zobowiązania ponosi odpowiedzialność wyłącznie za straty, które przewidywała lub mogła racjonalnie przewidzieć w momencie zawarcia niniejszej umowy jako prawdopodobny skutek niewykonania zobowiązania, chyba że niewykonanie zobowiązania było umyślne lub wynikało z rażącego niedbalstwa.</w:t>
      </w:r>
    </w:p>
    <w:p w14:paraId="3AE1C0A9" w14:textId="77777777" w:rsidR="007655F9" w:rsidRDefault="00000000">
      <w:pPr>
        <w:pStyle w:val="Nagwek1"/>
        <w:numPr>
          <w:ilvl w:val="0"/>
          <w:numId w:val="1"/>
        </w:numPr>
        <w:tabs>
          <w:tab w:val="left" w:pos="956"/>
        </w:tabs>
        <w:spacing w:before="237"/>
      </w:pPr>
      <w:bookmarkStart w:id="44" w:name="8._General_provisions"/>
      <w:bookmarkStart w:id="45" w:name="_bookmark25"/>
      <w:bookmarkEnd w:id="44"/>
      <w:bookmarkEnd w:id="45"/>
      <w:proofErr w:type="spellStart"/>
      <w:r>
        <w:rPr>
          <w:spacing w:val="-2"/>
          <w:sz w:val="20"/>
        </w:rPr>
        <w:t>Postanowienia</w:t>
      </w:r>
      <w:proofErr w:type="spellEnd"/>
      <w:r>
        <w:rPr>
          <w:spacing w:val="-2"/>
          <w:sz w:val="20"/>
        </w:rPr>
        <w:t xml:space="preserve"> </w:t>
      </w:r>
      <w:proofErr w:type="spellStart"/>
      <w:r>
        <w:rPr>
          <w:sz w:val="20"/>
        </w:rPr>
        <w:t>ogólne</w:t>
      </w:r>
      <w:proofErr w:type="spellEnd"/>
    </w:p>
    <w:p w14:paraId="01A8D58F" w14:textId="77777777" w:rsidR="007655F9" w:rsidRDefault="007655F9">
      <w:pPr>
        <w:pStyle w:val="Tekstpodstawowy"/>
        <w:rPr>
          <w:b/>
        </w:rPr>
      </w:pPr>
    </w:p>
    <w:p w14:paraId="45159156" w14:textId="77777777" w:rsidR="007655F9" w:rsidRDefault="00000000">
      <w:pPr>
        <w:pStyle w:val="Akapitzlist"/>
        <w:numPr>
          <w:ilvl w:val="1"/>
          <w:numId w:val="1"/>
        </w:numPr>
        <w:tabs>
          <w:tab w:val="left" w:pos="956"/>
        </w:tabs>
        <w:ind w:left="956" w:hanging="791"/>
        <w:rPr>
          <w:b/>
        </w:rPr>
      </w:pPr>
      <w:proofErr w:type="spellStart"/>
      <w:r>
        <w:rPr>
          <w:b/>
          <w:spacing w:val="-2"/>
          <w:sz w:val="20"/>
        </w:rPr>
        <w:t>Poufność</w:t>
      </w:r>
      <w:proofErr w:type="spellEnd"/>
    </w:p>
    <w:p w14:paraId="67756788" w14:textId="77777777" w:rsidR="007655F9" w:rsidRDefault="007655F9">
      <w:pPr>
        <w:pStyle w:val="Tekstpodstawowy"/>
        <w:rPr>
          <w:b/>
        </w:rPr>
      </w:pPr>
    </w:p>
    <w:p w14:paraId="1E11C92A" w14:textId="77777777" w:rsidR="007655F9" w:rsidRPr="00275BEF" w:rsidRDefault="00000000">
      <w:pPr>
        <w:pStyle w:val="Akapitzlist"/>
        <w:numPr>
          <w:ilvl w:val="2"/>
          <w:numId w:val="1"/>
        </w:numPr>
        <w:tabs>
          <w:tab w:val="left" w:pos="956"/>
        </w:tabs>
        <w:spacing w:before="1"/>
        <w:ind w:left="956" w:hanging="791"/>
        <w:rPr>
          <w:lang w:val="pl-PL"/>
        </w:rPr>
      </w:pPr>
      <w:r w:rsidRPr="00275BEF">
        <w:rPr>
          <w:sz w:val="20"/>
          <w:lang w:val="pl-PL"/>
        </w:rPr>
        <w:t xml:space="preserve">Następujące informacje należy uznać za </w:t>
      </w:r>
      <w:r w:rsidRPr="00275BEF">
        <w:rPr>
          <w:spacing w:val="-2"/>
          <w:sz w:val="20"/>
          <w:lang w:val="pl-PL"/>
        </w:rPr>
        <w:t>poufne:</w:t>
      </w:r>
    </w:p>
    <w:p w14:paraId="2B5F144B" w14:textId="77777777" w:rsidR="007655F9" w:rsidRPr="00275BEF" w:rsidRDefault="007655F9">
      <w:pPr>
        <w:pStyle w:val="Tekstpodstawowy"/>
        <w:spacing w:before="21"/>
        <w:rPr>
          <w:lang w:val="pl-PL"/>
        </w:rPr>
      </w:pPr>
    </w:p>
    <w:p w14:paraId="799A5862" w14:textId="77777777" w:rsidR="007655F9" w:rsidRPr="00275BEF" w:rsidRDefault="00000000">
      <w:pPr>
        <w:pStyle w:val="Akapitzlist"/>
        <w:numPr>
          <w:ilvl w:val="3"/>
          <w:numId w:val="1"/>
        </w:numPr>
        <w:tabs>
          <w:tab w:val="left" w:pos="1725"/>
        </w:tabs>
        <w:spacing w:before="1" w:line="276" w:lineRule="auto"/>
        <w:ind w:right="45"/>
        <w:rPr>
          <w:lang w:val="pl-PL"/>
        </w:rPr>
      </w:pPr>
      <w:r w:rsidRPr="00275BEF">
        <w:rPr>
          <w:sz w:val="20"/>
          <w:lang w:val="pl-PL"/>
        </w:rPr>
        <w:t>informacje dotyczące tajemnic handlowych, sytuacji finansowej lub innych aspektów działalności drugiej Strony, chyba że druga Strona podała te informacje do wiadomości publicznej;</w:t>
      </w:r>
    </w:p>
    <w:p w14:paraId="26C86B3C" w14:textId="77777777" w:rsidR="007655F9" w:rsidRPr="00275BEF" w:rsidRDefault="00000000">
      <w:pPr>
        <w:pStyle w:val="Akapitzlist"/>
        <w:numPr>
          <w:ilvl w:val="3"/>
          <w:numId w:val="1"/>
        </w:numPr>
        <w:tabs>
          <w:tab w:val="left" w:pos="1676"/>
        </w:tabs>
        <w:spacing w:before="62"/>
        <w:ind w:left="1676" w:hanging="720"/>
        <w:rPr>
          <w:lang w:val="pl-PL"/>
        </w:rPr>
      </w:pPr>
      <w:r w:rsidRPr="00275BEF">
        <w:rPr>
          <w:sz w:val="20"/>
          <w:lang w:val="pl-PL"/>
        </w:rPr>
        <w:t xml:space="preserve">informacje określające podstawę obliczenia rozsądnego </w:t>
      </w:r>
      <w:r w:rsidRPr="00275BEF">
        <w:rPr>
          <w:spacing w:val="-2"/>
          <w:sz w:val="20"/>
          <w:lang w:val="pl-PL"/>
        </w:rPr>
        <w:t>odszkodowania;</w:t>
      </w:r>
    </w:p>
    <w:p w14:paraId="71C6AB78" w14:textId="77777777" w:rsidR="007655F9" w:rsidRPr="00275BEF" w:rsidRDefault="007655F9">
      <w:pPr>
        <w:pStyle w:val="Tekstpodstawowy"/>
        <w:rPr>
          <w:lang w:val="pl-PL"/>
        </w:rPr>
      </w:pPr>
    </w:p>
    <w:p w14:paraId="6DAD1027" w14:textId="3BE62116" w:rsidR="007655F9" w:rsidRPr="00275BEF" w:rsidRDefault="00000000">
      <w:pPr>
        <w:pStyle w:val="Akapitzlist"/>
        <w:numPr>
          <w:ilvl w:val="3"/>
          <w:numId w:val="1"/>
        </w:numPr>
        <w:tabs>
          <w:tab w:val="left" w:pos="1675"/>
          <w:tab w:val="left" w:pos="1677"/>
        </w:tabs>
        <w:spacing w:line="276" w:lineRule="auto"/>
        <w:ind w:left="1677" w:right="50" w:hanging="720"/>
        <w:jc w:val="both"/>
        <w:rPr>
          <w:lang w:val="pl-PL"/>
        </w:rPr>
      </w:pPr>
      <w:r w:rsidRPr="00275BEF">
        <w:rPr>
          <w:sz w:val="20"/>
          <w:lang w:val="pl-PL"/>
        </w:rPr>
        <w:t xml:space="preserve">informacje dotyczące </w:t>
      </w:r>
      <w:r w:rsidR="009F21BC">
        <w:rPr>
          <w:sz w:val="20"/>
          <w:lang w:val="pl-PL"/>
        </w:rPr>
        <w:t>Użytkownik</w:t>
      </w:r>
      <w:r w:rsidRPr="00275BEF">
        <w:rPr>
          <w:sz w:val="20"/>
          <w:lang w:val="pl-PL"/>
        </w:rPr>
        <w:t xml:space="preserve"> składającego wniosek i wszelkich innych chronionych stron trzecich, chyba że chroniona strona trzecia ujawniła te informacje publicznie;</w:t>
      </w:r>
    </w:p>
    <w:p w14:paraId="2351A839" w14:textId="77777777" w:rsidR="007655F9" w:rsidRPr="00275BEF" w:rsidRDefault="00000000">
      <w:pPr>
        <w:pStyle w:val="Akapitzlist"/>
        <w:numPr>
          <w:ilvl w:val="3"/>
          <w:numId w:val="1"/>
        </w:numPr>
        <w:tabs>
          <w:tab w:val="left" w:pos="1675"/>
          <w:tab w:val="left" w:pos="1677"/>
        </w:tabs>
        <w:spacing w:before="239" w:line="276" w:lineRule="auto"/>
        <w:ind w:left="1677" w:right="45" w:hanging="720"/>
        <w:jc w:val="both"/>
        <w:rPr>
          <w:lang w:val="pl-PL"/>
        </w:rPr>
      </w:pPr>
      <w:r w:rsidRPr="00275BEF">
        <w:rPr>
          <w:sz w:val="20"/>
          <w:lang w:val="pl-PL"/>
        </w:rPr>
        <w:t>informacje dotyczące wykonania niniejszej Umowy oraz wszelkich sporów lub innych nieprawidłowości powstałych w trakcie jej wykonywania.</w:t>
      </w:r>
    </w:p>
    <w:p w14:paraId="0EAF5685" w14:textId="77777777" w:rsidR="007655F9" w:rsidRPr="00275BEF" w:rsidRDefault="00000000">
      <w:pPr>
        <w:pStyle w:val="Akapitzlist"/>
        <w:numPr>
          <w:ilvl w:val="2"/>
          <w:numId w:val="1"/>
        </w:numPr>
        <w:tabs>
          <w:tab w:val="left" w:pos="954"/>
          <w:tab w:val="left" w:pos="956"/>
        </w:tabs>
        <w:spacing w:before="242" w:line="276" w:lineRule="auto"/>
        <w:ind w:left="956" w:right="47"/>
        <w:jc w:val="both"/>
        <w:rPr>
          <w:lang w:val="pl-PL"/>
        </w:rPr>
      </w:pPr>
      <w:r w:rsidRPr="00275BEF">
        <w:rPr>
          <w:sz w:val="20"/>
          <w:lang w:val="pl-PL"/>
        </w:rPr>
        <w:t>Obie Strony zobowiązują się do podjęcia wszelkich uzasadnionych środków w celu bezpiecznego przechowywania i zachowania w pełnej tajemnicy informacji, o których mowa w punkcie 9.1.1, oraz do nieujawniania ani nieudostępniania takich informacji żadnej stronie trzeciej, chyba że jedna ze Stron:</w:t>
      </w:r>
    </w:p>
    <w:p w14:paraId="7796EE8D" w14:textId="77777777" w:rsidR="007655F9" w:rsidRPr="00275BEF" w:rsidRDefault="00000000">
      <w:pPr>
        <w:pStyle w:val="Akapitzlist"/>
        <w:numPr>
          <w:ilvl w:val="3"/>
          <w:numId w:val="1"/>
        </w:numPr>
        <w:tabs>
          <w:tab w:val="left" w:pos="1676"/>
        </w:tabs>
        <w:spacing w:before="239"/>
        <w:ind w:left="1676" w:hanging="720"/>
        <w:rPr>
          <w:lang w:val="pl-PL"/>
        </w:rPr>
      </w:pPr>
      <w:r w:rsidRPr="00275BEF">
        <w:rPr>
          <w:sz w:val="20"/>
          <w:lang w:val="pl-PL"/>
        </w:rPr>
        <w:t xml:space="preserve">jest prawnie zobowiązana do ujawnienia lub udostępnienia odpowiednich informacji; </w:t>
      </w:r>
      <w:r w:rsidRPr="00275BEF">
        <w:rPr>
          <w:spacing w:val="-5"/>
          <w:sz w:val="20"/>
          <w:lang w:val="pl-PL"/>
        </w:rPr>
        <w:t>lub</w:t>
      </w:r>
    </w:p>
    <w:p w14:paraId="744A86F0" w14:textId="77777777" w:rsidR="007655F9" w:rsidRPr="00275BEF" w:rsidRDefault="007655F9">
      <w:pPr>
        <w:pStyle w:val="Tekstpodstawowy"/>
        <w:rPr>
          <w:lang w:val="pl-PL"/>
        </w:rPr>
      </w:pPr>
    </w:p>
    <w:p w14:paraId="6A279ECB" w14:textId="77777777" w:rsidR="007655F9" w:rsidRPr="00275BEF" w:rsidRDefault="00000000">
      <w:pPr>
        <w:pStyle w:val="Akapitzlist"/>
        <w:numPr>
          <w:ilvl w:val="3"/>
          <w:numId w:val="1"/>
        </w:numPr>
        <w:tabs>
          <w:tab w:val="left" w:pos="1674"/>
          <w:tab w:val="left" w:pos="1677"/>
        </w:tabs>
        <w:spacing w:line="276" w:lineRule="auto"/>
        <w:ind w:left="1677" w:right="45" w:hanging="721"/>
        <w:jc w:val="both"/>
        <w:rPr>
          <w:lang w:val="pl-PL"/>
        </w:rPr>
      </w:pPr>
      <w:r w:rsidRPr="00275BEF">
        <w:rPr>
          <w:sz w:val="20"/>
          <w:lang w:val="pl-PL"/>
        </w:rPr>
        <w:t>musi ujawnić lub udostępnić odpowiednie informacje w celu wypełnienia swoich zobowiązań wynikających z niniejszej Umowy, a druga Strona (lub strona dostarczająca informacje poufne lub dotknięta ich ujawnieniem) może być w uzasadniony sposób uznana za akceptującą to; lub</w:t>
      </w:r>
    </w:p>
    <w:p w14:paraId="0D03CA76" w14:textId="77777777" w:rsidR="007655F9" w:rsidRPr="00275BEF" w:rsidRDefault="00000000">
      <w:pPr>
        <w:pStyle w:val="Akapitzlist"/>
        <w:numPr>
          <w:ilvl w:val="3"/>
          <w:numId w:val="1"/>
        </w:numPr>
        <w:tabs>
          <w:tab w:val="left" w:pos="1674"/>
          <w:tab w:val="left" w:pos="1676"/>
        </w:tabs>
        <w:spacing w:before="239" w:line="276" w:lineRule="auto"/>
        <w:ind w:left="1676" w:right="39" w:hanging="720"/>
        <w:jc w:val="both"/>
        <w:rPr>
          <w:lang w:val="pl-PL"/>
        </w:rPr>
      </w:pPr>
      <w:r w:rsidRPr="00275BEF">
        <w:rPr>
          <w:sz w:val="20"/>
          <w:lang w:val="pl-PL"/>
        </w:rPr>
        <w:t>uzyskała uprzednią pisemną zgodę drugiej Strony lub strony dostarczającej informacje poufne lub której dotyczy ich ujawnienie.</w:t>
      </w:r>
    </w:p>
    <w:p w14:paraId="657AB5E1" w14:textId="77777777" w:rsidR="007655F9" w:rsidRPr="00275BEF" w:rsidRDefault="00000000">
      <w:pPr>
        <w:pStyle w:val="Akapitzlist"/>
        <w:numPr>
          <w:ilvl w:val="2"/>
          <w:numId w:val="1"/>
        </w:numPr>
        <w:tabs>
          <w:tab w:val="left" w:pos="954"/>
          <w:tab w:val="left" w:pos="956"/>
        </w:tabs>
        <w:spacing w:before="238" w:line="276" w:lineRule="auto"/>
        <w:ind w:left="956" w:right="49"/>
        <w:jc w:val="both"/>
        <w:rPr>
          <w:i/>
          <w:lang w:val="pl-PL"/>
        </w:rPr>
      </w:pPr>
      <w:r w:rsidRPr="003E0076">
        <w:rPr>
          <w:sz w:val="20"/>
          <w:lang w:val="pl-PL"/>
        </w:rPr>
        <w:lastRenderedPageBreak/>
        <w:t>Niniejsze</w:t>
      </w:r>
      <w:r w:rsidRPr="00275BEF">
        <w:rPr>
          <w:sz w:val="20"/>
          <w:lang w:val="pl-PL"/>
        </w:rPr>
        <w:t xml:space="preserve"> zobowiązania dotyczące poufności pozostają w mocy przez okres 12 miesięcy po wygaśnięciu Umowy.</w:t>
      </w:r>
    </w:p>
    <w:p w14:paraId="38BFD912" w14:textId="565FCBB2" w:rsidR="007655F9" w:rsidRPr="003E0076" w:rsidRDefault="00000000" w:rsidP="003E0076">
      <w:pPr>
        <w:pStyle w:val="Akapitzlist"/>
        <w:numPr>
          <w:ilvl w:val="2"/>
          <w:numId w:val="1"/>
        </w:numPr>
        <w:tabs>
          <w:tab w:val="left" w:pos="954"/>
          <w:tab w:val="left" w:pos="956"/>
        </w:tabs>
        <w:spacing w:line="251" w:lineRule="exact"/>
        <w:ind w:right="43"/>
        <w:jc w:val="both"/>
        <w:rPr>
          <w:lang w:val="pl-PL"/>
        </w:rPr>
      </w:pPr>
      <w:r w:rsidRPr="003E0076">
        <w:rPr>
          <w:sz w:val="20"/>
          <w:lang w:val="pl-PL"/>
        </w:rPr>
        <w:t>Niniejsze zobowiązania dotyczące poufności nie uchylają bardziej rygorystycznych zobowiązań wynikających z (i) RODO, (ii) przepisów wykonawczych do dyrektywy 2002/58/WE lub dyrektywy (UE) 2016/943 lub</w:t>
      </w:r>
      <w:r w:rsidR="003E0076">
        <w:rPr>
          <w:sz w:val="20"/>
          <w:lang w:val="pl-PL"/>
        </w:rPr>
        <w:t xml:space="preserve"> </w:t>
      </w:r>
      <w:r w:rsidRPr="003E0076">
        <w:rPr>
          <w:sz w:val="20"/>
          <w:lang w:val="pl-PL"/>
        </w:rPr>
        <w:t xml:space="preserve">(iii) wszelkich innych </w:t>
      </w:r>
      <w:r w:rsidRPr="003E0076">
        <w:rPr>
          <w:spacing w:val="-4"/>
          <w:sz w:val="20"/>
          <w:lang w:val="pl-PL"/>
        </w:rPr>
        <w:t xml:space="preserve">przepisów prawa </w:t>
      </w:r>
      <w:r w:rsidRPr="003E0076">
        <w:rPr>
          <w:sz w:val="20"/>
          <w:lang w:val="pl-PL"/>
        </w:rPr>
        <w:t>UE lub państwa członkowskiego</w:t>
      </w:r>
      <w:r w:rsidRPr="003E0076">
        <w:rPr>
          <w:spacing w:val="-4"/>
          <w:sz w:val="20"/>
          <w:lang w:val="pl-PL"/>
        </w:rPr>
        <w:t>.</w:t>
      </w:r>
    </w:p>
    <w:p w14:paraId="32F75A30" w14:textId="77777777" w:rsidR="007655F9" w:rsidRPr="00275BEF" w:rsidRDefault="007655F9">
      <w:pPr>
        <w:pStyle w:val="Tekstpodstawowy"/>
        <w:rPr>
          <w:lang w:val="pl-PL"/>
        </w:rPr>
      </w:pPr>
    </w:p>
    <w:p w14:paraId="564BA453" w14:textId="77777777" w:rsidR="007655F9" w:rsidRDefault="00000000">
      <w:pPr>
        <w:pStyle w:val="Nagwek1"/>
        <w:numPr>
          <w:ilvl w:val="1"/>
          <w:numId w:val="1"/>
        </w:numPr>
        <w:tabs>
          <w:tab w:val="left" w:pos="956"/>
        </w:tabs>
        <w:spacing w:before="1"/>
        <w:ind w:left="956" w:hanging="791"/>
      </w:pPr>
      <w:bookmarkStart w:id="46" w:name="8.2_Applicable_law"/>
      <w:bookmarkStart w:id="47" w:name="_bookmark26"/>
      <w:bookmarkEnd w:id="46"/>
      <w:bookmarkEnd w:id="47"/>
      <w:proofErr w:type="spellStart"/>
      <w:r>
        <w:rPr>
          <w:spacing w:val="-5"/>
          <w:sz w:val="20"/>
        </w:rPr>
        <w:t>Prawo</w:t>
      </w:r>
      <w:proofErr w:type="spellEnd"/>
      <w:r>
        <w:rPr>
          <w:spacing w:val="-5"/>
          <w:sz w:val="20"/>
        </w:rPr>
        <w:t xml:space="preserve"> </w:t>
      </w:r>
      <w:proofErr w:type="spellStart"/>
      <w:r>
        <w:rPr>
          <w:sz w:val="20"/>
        </w:rPr>
        <w:t>właściwe</w:t>
      </w:r>
      <w:proofErr w:type="spellEnd"/>
    </w:p>
    <w:p w14:paraId="2EEBE988" w14:textId="77777777" w:rsidR="007655F9" w:rsidRDefault="007655F9">
      <w:pPr>
        <w:pStyle w:val="Tekstpodstawowy"/>
        <w:spacing w:before="25"/>
        <w:rPr>
          <w:b/>
        </w:rPr>
      </w:pPr>
    </w:p>
    <w:p w14:paraId="2B6AD708" w14:textId="2B462144" w:rsidR="007655F9" w:rsidRPr="00275BEF" w:rsidRDefault="00000000">
      <w:pPr>
        <w:pStyle w:val="Tekstpodstawowy"/>
        <w:spacing w:before="1"/>
        <w:ind w:left="956"/>
        <w:jc w:val="both"/>
        <w:rPr>
          <w:lang w:val="pl-PL"/>
        </w:rPr>
      </w:pPr>
      <w:r w:rsidRPr="00275BEF">
        <w:rPr>
          <w:sz w:val="20"/>
          <w:lang w:val="pl-PL"/>
        </w:rPr>
        <w:t xml:space="preserve">Niniejsza Umowa podlega prawu </w:t>
      </w:r>
      <w:r w:rsidR="003E0076">
        <w:rPr>
          <w:spacing w:val="-2"/>
          <w:sz w:val="20"/>
          <w:lang w:val="pl-PL"/>
        </w:rPr>
        <w:t>polskiemu</w:t>
      </w:r>
      <w:r w:rsidRPr="00275BEF">
        <w:rPr>
          <w:spacing w:val="-2"/>
          <w:sz w:val="20"/>
          <w:lang w:val="pl-PL"/>
        </w:rPr>
        <w:t>.</w:t>
      </w:r>
    </w:p>
    <w:p w14:paraId="3CC81277" w14:textId="77777777" w:rsidR="007655F9" w:rsidRPr="00275BEF" w:rsidRDefault="007655F9">
      <w:pPr>
        <w:pStyle w:val="Tekstpodstawowy"/>
        <w:spacing w:before="25"/>
        <w:rPr>
          <w:lang w:val="pl-PL"/>
        </w:rPr>
      </w:pPr>
    </w:p>
    <w:p w14:paraId="627940C9" w14:textId="77777777" w:rsidR="007655F9" w:rsidRDefault="00000000">
      <w:pPr>
        <w:pStyle w:val="Nagwek1"/>
        <w:numPr>
          <w:ilvl w:val="1"/>
          <w:numId w:val="1"/>
        </w:numPr>
        <w:tabs>
          <w:tab w:val="left" w:pos="956"/>
        </w:tabs>
        <w:spacing w:before="1"/>
        <w:ind w:left="956" w:hanging="791"/>
      </w:pPr>
      <w:bookmarkStart w:id="48" w:name="8.3_Means_of_communication"/>
      <w:bookmarkStart w:id="49" w:name="_bookmark27"/>
      <w:bookmarkEnd w:id="48"/>
      <w:bookmarkEnd w:id="49"/>
      <w:proofErr w:type="spellStart"/>
      <w:r>
        <w:rPr>
          <w:sz w:val="20"/>
        </w:rPr>
        <w:t>Środki</w:t>
      </w:r>
      <w:proofErr w:type="spellEnd"/>
      <w:r>
        <w:rPr>
          <w:sz w:val="20"/>
        </w:rPr>
        <w:t xml:space="preserve"> </w:t>
      </w:r>
      <w:proofErr w:type="spellStart"/>
      <w:r>
        <w:rPr>
          <w:spacing w:val="-2"/>
          <w:sz w:val="20"/>
        </w:rPr>
        <w:t>komunikacji</w:t>
      </w:r>
      <w:proofErr w:type="spellEnd"/>
    </w:p>
    <w:p w14:paraId="60B74BE3" w14:textId="77777777" w:rsidR="007655F9" w:rsidRDefault="007655F9">
      <w:pPr>
        <w:pStyle w:val="Tekstpodstawowy"/>
        <w:spacing w:before="22"/>
        <w:rPr>
          <w:b/>
        </w:rPr>
      </w:pPr>
    </w:p>
    <w:p w14:paraId="72E740BE" w14:textId="77777777" w:rsidR="007655F9" w:rsidRPr="00275BEF" w:rsidRDefault="00000000">
      <w:pPr>
        <w:pStyle w:val="Tekstpodstawowy"/>
        <w:spacing w:before="0" w:line="276" w:lineRule="auto"/>
        <w:ind w:left="956" w:right="48"/>
        <w:jc w:val="both"/>
        <w:rPr>
          <w:lang w:val="pl-PL"/>
        </w:rPr>
      </w:pPr>
      <w:r w:rsidRPr="00275BEF">
        <w:rPr>
          <w:sz w:val="20"/>
          <w:lang w:val="pl-PL"/>
        </w:rPr>
        <w:t>Wszelkie powiadomienia lub inne komunikaty wymagane na mocy niniejszej Umowy muszą mieć formę pisemną i mogą być dostarczane osobiście, wysyłane pocztą opłaconą z góry lub przekazywane drogą elektroniczną, w tym pocztą elektroniczną, pod warunkiem że nadawca zachowa dowód wysłania na adresy wskazane w Formularzu.</w:t>
      </w:r>
    </w:p>
    <w:p w14:paraId="2CABADD7" w14:textId="77777777" w:rsidR="007655F9" w:rsidRPr="00275BEF" w:rsidRDefault="00000000">
      <w:pPr>
        <w:pStyle w:val="Nagwek1"/>
        <w:numPr>
          <w:ilvl w:val="1"/>
          <w:numId w:val="1"/>
        </w:numPr>
        <w:tabs>
          <w:tab w:val="left" w:pos="956"/>
        </w:tabs>
        <w:spacing w:before="243"/>
        <w:ind w:left="956" w:hanging="791"/>
        <w:rPr>
          <w:lang w:val="pl-PL"/>
        </w:rPr>
      </w:pPr>
      <w:bookmarkStart w:id="50" w:name="8.4_Entire_Contract,_modifications_and_s"/>
      <w:bookmarkStart w:id="51" w:name="_bookmark28"/>
      <w:bookmarkEnd w:id="50"/>
      <w:bookmarkEnd w:id="51"/>
      <w:r w:rsidRPr="00275BEF">
        <w:rPr>
          <w:sz w:val="20"/>
          <w:lang w:val="pl-PL"/>
        </w:rPr>
        <w:t xml:space="preserve">Całość umowy, zmiany i </w:t>
      </w:r>
      <w:r w:rsidRPr="00275BEF">
        <w:rPr>
          <w:spacing w:val="-2"/>
          <w:sz w:val="20"/>
          <w:lang w:val="pl-PL"/>
        </w:rPr>
        <w:t>rozdzielność postanowień</w:t>
      </w:r>
    </w:p>
    <w:p w14:paraId="5138CB79" w14:textId="77777777" w:rsidR="007655F9" w:rsidRPr="00275BEF" w:rsidRDefault="007655F9">
      <w:pPr>
        <w:pStyle w:val="Tekstpodstawowy"/>
        <w:spacing w:before="22"/>
        <w:rPr>
          <w:b/>
          <w:lang w:val="pl-PL"/>
        </w:rPr>
      </w:pPr>
    </w:p>
    <w:p w14:paraId="0AE2CDE8" w14:textId="77777777" w:rsidR="007655F9" w:rsidRPr="00275BEF" w:rsidRDefault="00000000">
      <w:pPr>
        <w:pStyle w:val="Akapitzlist"/>
        <w:numPr>
          <w:ilvl w:val="2"/>
          <w:numId w:val="1"/>
        </w:numPr>
        <w:tabs>
          <w:tab w:val="left" w:pos="954"/>
          <w:tab w:val="left" w:pos="956"/>
        </w:tabs>
        <w:spacing w:line="276" w:lineRule="auto"/>
        <w:ind w:left="956" w:right="44"/>
        <w:jc w:val="both"/>
        <w:rPr>
          <w:lang w:val="pl-PL"/>
        </w:rPr>
      </w:pPr>
      <w:r w:rsidRPr="00275BEF">
        <w:rPr>
          <w:sz w:val="20"/>
          <w:lang w:val="pl-PL"/>
        </w:rPr>
        <w:t>Niniejsza Umowa (wraz z załącznikami i wszelkimi innymi dokumentami, o których mowa w Umowie) stanowi całość Umowy między Stronami w odniesieniu do przedmiotu niniejszej Umowy i zastępuje wszelkie wcześniejsze umowy i porozumienia między Stronami, ustne lub pisemne, dotyczące przedmiotu niniejszej Umowy.</w:t>
      </w:r>
      <w:r w:rsidRPr="00275BEF">
        <w:rPr>
          <w:spacing w:val="-12"/>
          <w:sz w:val="20"/>
          <w:lang w:val="pl-PL"/>
        </w:rPr>
        <w:t xml:space="preserve"> </w:t>
      </w:r>
      <w:r w:rsidRPr="00275BEF">
        <w:rPr>
          <w:sz w:val="20"/>
          <w:lang w:val="pl-PL"/>
        </w:rPr>
        <w:t>Wszelkie zmiany niniejszej Umowy będą ważne tylko wtedy, gdy zostaną uzgodnione na piśmie, w tym w dowolnej formie elektronicznej, która spełnia wymogi dokumentu pisemnego (zgodnie z dobrymi praktykami handlowymi).</w:t>
      </w:r>
    </w:p>
    <w:p w14:paraId="7DB22549" w14:textId="64B6FA95" w:rsidR="007655F9" w:rsidRPr="003E0076" w:rsidRDefault="00000000" w:rsidP="003E0076">
      <w:pPr>
        <w:pStyle w:val="Akapitzlist"/>
        <w:numPr>
          <w:ilvl w:val="2"/>
          <w:numId w:val="1"/>
        </w:numPr>
        <w:tabs>
          <w:tab w:val="left" w:pos="954"/>
          <w:tab w:val="left" w:pos="956"/>
        </w:tabs>
        <w:spacing w:before="242" w:line="276" w:lineRule="auto"/>
        <w:ind w:left="956" w:right="42"/>
        <w:jc w:val="both"/>
        <w:rPr>
          <w:lang w:val="pl-PL"/>
        </w:rPr>
      </w:pPr>
      <w:r w:rsidRPr="00275BEF">
        <w:rPr>
          <w:sz w:val="20"/>
          <w:lang w:val="pl-PL"/>
        </w:rPr>
        <w:t>Jeśli którekolwiek z postanowień niniejszej Umowy zostanie uznane za nieważne, bezskuteczne, podlegające unieważnieniu lub niewykonalne z jakiegokolwiek powodu, a postanowienie to można oddzielić od pozostałych warunków umowy, pozostałe postanowienia pozostają nienaruszone i nadal będą ważne i wykonalne. Wszelkie wynikające z tego luki lub niejasności w niniejszej Umowie należy rozstrzygać zgodnie z</w:t>
      </w:r>
      <w:r w:rsidR="003E0076">
        <w:rPr>
          <w:sz w:val="20"/>
          <w:lang w:val="pl-PL"/>
        </w:rPr>
        <w:t xml:space="preserve"> </w:t>
      </w:r>
      <w:r w:rsidRPr="003E0076">
        <w:rPr>
          <w:sz w:val="20"/>
          <w:lang w:val="pl-PL"/>
        </w:rPr>
        <w:t>punktem</w:t>
      </w:r>
      <w:r w:rsidRPr="003E0076">
        <w:rPr>
          <w:spacing w:val="-4"/>
          <w:sz w:val="20"/>
          <w:lang w:val="pl-PL"/>
        </w:rPr>
        <w:t xml:space="preserve"> 9.6.</w:t>
      </w:r>
    </w:p>
    <w:p w14:paraId="364D6A6A" w14:textId="77777777" w:rsidR="007655F9" w:rsidRPr="003E0076" w:rsidRDefault="007655F9">
      <w:pPr>
        <w:pStyle w:val="Tekstpodstawowy"/>
        <w:rPr>
          <w:lang w:val="pl-PL"/>
        </w:rPr>
      </w:pPr>
    </w:p>
    <w:p w14:paraId="52F838F3" w14:textId="77777777" w:rsidR="007655F9" w:rsidRDefault="00000000">
      <w:pPr>
        <w:pStyle w:val="Nagwek1"/>
        <w:numPr>
          <w:ilvl w:val="1"/>
          <w:numId w:val="1"/>
        </w:numPr>
        <w:tabs>
          <w:tab w:val="left" w:pos="956"/>
        </w:tabs>
        <w:ind w:left="956" w:hanging="791"/>
      </w:pPr>
      <w:bookmarkStart w:id="52" w:name="8.5_Interpretation"/>
      <w:bookmarkStart w:id="53" w:name="_bookmark29"/>
      <w:bookmarkEnd w:id="52"/>
      <w:bookmarkEnd w:id="53"/>
      <w:proofErr w:type="spellStart"/>
      <w:r>
        <w:rPr>
          <w:spacing w:val="-2"/>
          <w:sz w:val="20"/>
        </w:rPr>
        <w:t>Interpretacja</w:t>
      </w:r>
      <w:proofErr w:type="spellEnd"/>
    </w:p>
    <w:p w14:paraId="17ADB751" w14:textId="77777777" w:rsidR="007655F9" w:rsidRDefault="007655F9">
      <w:pPr>
        <w:pStyle w:val="Tekstpodstawowy"/>
        <w:rPr>
          <w:b/>
        </w:rPr>
      </w:pPr>
    </w:p>
    <w:p w14:paraId="7E5E6D9F" w14:textId="5D220635" w:rsidR="007655F9" w:rsidRPr="00275BEF" w:rsidRDefault="00000000">
      <w:pPr>
        <w:pStyle w:val="Akapitzlist"/>
        <w:numPr>
          <w:ilvl w:val="2"/>
          <w:numId w:val="1"/>
        </w:numPr>
        <w:tabs>
          <w:tab w:val="left" w:pos="954"/>
          <w:tab w:val="left" w:pos="956"/>
        </w:tabs>
        <w:spacing w:line="276" w:lineRule="auto"/>
        <w:ind w:left="956" w:right="43"/>
        <w:jc w:val="both"/>
        <w:rPr>
          <w:lang w:val="pl-PL"/>
        </w:rPr>
      </w:pPr>
      <w:bookmarkStart w:id="54" w:name="_bookmark30"/>
      <w:bookmarkEnd w:id="54"/>
      <w:r w:rsidRPr="00275BEF">
        <w:rPr>
          <w:sz w:val="20"/>
          <w:lang w:val="pl-PL"/>
        </w:rPr>
        <w:t xml:space="preserve">Niniejsza Umowa zostaje zawarta przez Strony w kontekście praw i obowiązków Stron wynikających z </w:t>
      </w:r>
      <w:r w:rsidR="00FD6B3C">
        <w:rPr>
          <w:sz w:val="20"/>
          <w:lang w:val="pl-PL"/>
        </w:rPr>
        <w:t>Aktu w sprawie danych</w:t>
      </w:r>
      <w:r w:rsidRPr="00275BEF">
        <w:rPr>
          <w:sz w:val="20"/>
          <w:lang w:val="pl-PL"/>
        </w:rPr>
        <w:t>. Wszelkie postanowienia niniejszej Umowy należy interpretować zgodnie z ustawą o danych i innymi przepisami prawa UE lub przepisami krajowymi przyjętymi zgodnie z prawem UE, a także wszelkimi obowiązującymi przepisami krajowymi, które są zgodne z prawem UE i nie mogą być uchylone na mocy porozumienia.</w:t>
      </w:r>
    </w:p>
    <w:p w14:paraId="07A06CBE" w14:textId="77777777" w:rsidR="007655F9" w:rsidRPr="00275BEF" w:rsidRDefault="00000000">
      <w:pPr>
        <w:pStyle w:val="Akapitzlist"/>
        <w:numPr>
          <w:ilvl w:val="2"/>
          <w:numId w:val="1"/>
        </w:numPr>
        <w:tabs>
          <w:tab w:val="left" w:pos="954"/>
          <w:tab w:val="left" w:pos="956"/>
        </w:tabs>
        <w:spacing w:before="238" w:line="276" w:lineRule="auto"/>
        <w:ind w:left="956" w:right="43"/>
        <w:jc w:val="both"/>
        <w:rPr>
          <w:lang w:val="pl-PL"/>
        </w:rPr>
      </w:pPr>
      <w:r w:rsidRPr="00275BEF">
        <w:rPr>
          <w:sz w:val="20"/>
          <w:lang w:val="pl-PL"/>
        </w:rPr>
        <w:t>Jeżeli jakiejkolwiek luki lub niejasności w niniejszej Umowie nie można rozwiązać w sposób określony w punkcie</w:t>
      </w:r>
      <w:hyperlink w:anchor="_bookmark30" w:history="1">
        <w:r w:rsidRPr="00275BEF">
          <w:rPr>
            <w:sz w:val="20"/>
            <w:lang w:val="pl-PL"/>
          </w:rPr>
          <w:t xml:space="preserve"> 9.6.1</w:t>
        </w:r>
      </w:hyperlink>
      <w:r w:rsidRPr="00275BEF">
        <w:rPr>
          <w:sz w:val="20"/>
          <w:lang w:val="pl-PL"/>
        </w:rPr>
        <w:t xml:space="preserve">, niniejsza Umowa musi być interpretowana w świetle zasad interpretacji przewidzianych przez obowiązujące prawo (patrz punkt 9.3) oraz, w każdym przypadku, zgodnie z zasadą dobrej wiary i uczciwego </w:t>
      </w:r>
      <w:r w:rsidRPr="00275BEF">
        <w:rPr>
          <w:spacing w:val="-2"/>
          <w:sz w:val="20"/>
          <w:lang w:val="pl-PL"/>
        </w:rPr>
        <w:t>postępowania.</w:t>
      </w:r>
    </w:p>
    <w:p w14:paraId="307871CB" w14:textId="77777777" w:rsidR="007655F9" w:rsidRDefault="00000000">
      <w:pPr>
        <w:pStyle w:val="Nagwek1"/>
        <w:numPr>
          <w:ilvl w:val="1"/>
          <w:numId w:val="1"/>
        </w:numPr>
        <w:tabs>
          <w:tab w:val="left" w:pos="956"/>
        </w:tabs>
        <w:spacing w:before="240"/>
        <w:ind w:left="956" w:hanging="791"/>
      </w:pPr>
      <w:bookmarkStart w:id="55" w:name="8.6_Dispute_settlement"/>
      <w:bookmarkStart w:id="56" w:name="_bookmark31"/>
      <w:bookmarkEnd w:id="55"/>
      <w:bookmarkEnd w:id="56"/>
      <w:proofErr w:type="spellStart"/>
      <w:r>
        <w:rPr>
          <w:spacing w:val="-2"/>
          <w:sz w:val="20"/>
        </w:rPr>
        <w:t>Rozstrzyganie</w:t>
      </w:r>
      <w:proofErr w:type="spellEnd"/>
      <w:r>
        <w:rPr>
          <w:spacing w:val="-2"/>
          <w:sz w:val="20"/>
        </w:rPr>
        <w:t xml:space="preserve"> </w:t>
      </w:r>
      <w:proofErr w:type="spellStart"/>
      <w:r>
        <w:rPr>
          <w:sz w:val="20"/>
        </w:rPr>
        <w:t>sporów</w:t>
      </w:r>
      <w:proofErr w:type="spellEnd"/>
    </w:p>
    <w:p w14:paraId="17B23823" w14:textId="77777777" w:rsidR="007655F9" w:rsidRDefault="007655F9">
      <w:pPr>
        <w:pStyle w:val="Tekstpodstawowy"/>
        <w:rPr>
          <w:b/>
        </w:rPr>
      </w:pPr>
    </w:p>
    <w:p w14:paraId="2B2063D1" w14:textId="77777777" w:rsidR="007655F9" w:rsidRPr="00275BEF" w:rsidRDefault="00000000">
      <w:pPr>
        <w:pStyle w:val="Akapitzlist"/>
        <w:numPr>
          <w:ilvl w:val="2"/>
          <w:numId w:val="1"/>
        </w:numPr>
        <w:tabs>
          <w:tab w:val="left" w:pos="956"/>
        </w:tabs>
        <w:ind w:left="956" w:hanging="791"/>
        <w:rPr>
          <w:lang w:val="pl-PL"/>
        </w:rPr>
      </w:pPr>
      <w:r w:rsidRPr="00275BEF">
        <w:rPr>
          <w:sz w:val="20"/>
          <w:lang w:val="pl-PL"/>
        </w:rPr>
        <w:t xml:space="preserve">Strony zobowiązują się dołożyć wszelkich starań, aby rozwiązać spory </w:t>
      </w:r>
      <w:r w:rsidRPr="00275BEF">
        <w:rPr>
          <w:spacing w:val="-2"/>
          <w:sz w:val="20"/>
          <w:lang w:val="pl-PL"/>
        </w:rPr>
        <w:t>polubownie.</w:t>
      </w:r>
    </w:p>
    <w:p w14:paraId="14A21F3F" w14:textId="77777777" w:rsidR="007655F9" w:rsidRPr="00275BEF" w:rsidRDefault="007655F9">
      <w:pPr>
        <w:pStyle w:val="Tekstpodstawowy"/>
        <w:rPr>
          <w:lang w:val="pl-PL"/>
        </w:rPr>
      </w:pPr>
    </w:p>
    <w:p w14:paraId="2A9570F4" w14:textId="36F6499E" w:rsidR="007655F9" w:rsidRPr="00275BEF" w:rsidRDefault="00000000">
      <w:pPr>
        <w:pStyle w:val="Akapitzlist"/>
        <w:numPr>
          <w:ilvl w:val="2"/>
          <w:numId w:val="1"/>
        </w:numPr>
        <w:tabs>
          <w:tab w:val="left" w:pos="954"/>
          <w:tab w:val="left" w:pos="956"/>
        </w:tabs>
        <w:spacing w:line="273" w:lineRule="auto"/>
        <w:ind w:left="956" w:right="51"/>
        <w:jc w:val="both"/>
        <w:rPr>
          <w:lang w:val="pl-PL"/>
        </w:rPr>
      </w:pPr>
      <w:r w:rsidRPr="00275BEF">
        <w:rPr>
          <w:sz w:val="20"/>
          <w:lang w:val="pl-PL"/>
        </w:rPr>
        <w:t>W przypadku wszelkich sporów, których nie można rozstrzygnąć zgodnie z punktem 9.6.1, sądy w</w:t>
      </w:r>
      <w:r w:rsidR="00AE69FD">
        <w:rPr>
          <w:sz w:val="20"/>
          <w:lang w:val="pl-PL"/>
        </w:rPr>
        <w:t xml:space="preserve"> Polsce</w:t>
      </w:r>
      <w:r w:rsidRPr="00275BEF">
        <w:rPr>
          <w:sz w:val="20"/>
          <w:lang w:val="pl-PL"/>
        </w:rPr>
        <w:t xml:space="preserve"> będą miały, w zakresie dozwolonym przez prawo, wyłączną jurysdykcję do rozpatrzenia sprawy.</w:t>
      </w:r>
    </w:p>
    <w:p w14:paraId="421B1BE7" w14:textId="77777777" w:rsidR="007655F9" w:rsidRPr="00275BEF" w:rsidRDefault="007655F9">
      <w:pPr>
        <w:pStyle w:val="Akapitzlist"/>
        <w:spacing w:line="273" w:lineRule="auto"/>
        <w:jc w:val="both"/>
        <w:rPr>
          <w:lang w:val="pl-PL"/>
        </w:rPr>
        <w:sectPr w:rsidR="007655F9" w:rsidRPr="00275BEF">
          <w:pgSz w:w="11920" w:h="16840"/>
          <w:pgMar w:top="1300" w:right="1275" w:bottom="280" w:left="1275" w:header="708" w:footer="708" w:gutter="0"/>
          <w:cols w:space="708"/>
        </w:sectPr>
      </w:pPr>
    </w:p>
    <w:p w14:paraId="250A4FE6" w14:textId="77777777" w:rsidR="007655F9" w:rsidRPr="00275BEF" w:rsidRDefault="00000000">
      <w:pPr>
        <w:pStyle w:val="Nagwek1"/>
        <w:spacing w:before="62"/>
        <w:ind w:left="322" w:right="545" w:firstLine="0"/>
        <w:jc w:val="center"/>
        <w:rPr>
          <w:lang w:val="pl-PL"/>
        </w:rPr>
      </w:pPr>
      <w:bookmarkStart w:id="57" w:name="_bookmark32"/>
      <w:bookmarkEnd w:id="57"/>
      <w:r w:rsidRPr="00275BEF">
        <w:rPr>
          <w:sz w:val="20"/>
          <w:lang w:val="pl-PL"/>
        </w:rPr>
        <w:lastRenderedPageBreak/>
        <w:t>Załącznik</w:t>
      </w:r>
      <w:r w:rsidRPr="00275BEF">
        <w:rPr>
          <w:spacing w:val="-10"/>
          <w:sz w:val="20"/>
          <w:lang w:val="pl-PL"/>
        </w:rPr>
        <w:t xml:space="preserve"> 1</w:t>
      </w:r>
    </w:p>
    <w:p w14:paraId="17A80260" w14:textId="77777777" w:rsidR="007655F9" w:rsidRPr="00275BEF" w:rsidRDefault="007655F9">
      <w:pPr>
        <w:pStyle w:val="Tekstpodstawowy"/>
        <w:rPr>
          <w:b/>
          <w:lang w:val="pl-PL"/>
        </w:rPr>
      </w:pPr>
    </w:p>
    <w:p w14:paraId="1216C41A" w14:textId="63B0A215" w:rsidR="007655F9" w:rsidRPr="00275BEF" w:rsidRDefault="00000000" w:rsidP="005411E5">
      <w:pPr>
        <w:pStyle w:val="Tekstpodstawowy"/>
        <w:spacing w:before="0"/>
        <w:ind w:left="322" w:right="550"/>
        <w:jc w:val="center"/>
        <w:rPr>
          <w:sz w:val="17"/>
          <w:lang w:val="pl-PL"/>
        </w:rPr>
      </w:pPr>
      <w:r w:rsidRPr="00275BEF">
        <w:rPr>
          <w:sz w:val="20"/>
          <w:lang w:val="pl-PL"/>
        </w:rPr>
        <w:t xml:space="preserve">(dowody dotyczące wniosku i, w stosownych przypadkach, wszelkie </w:t>
      </w:r>
      <w:r w:rsidRPr="00275BEF">
        <w:rPr>
          <w:spacing w:val="-2"/>
          <w:sz w:val="20"/>
          <w:lang w:val="pl-PL"/>
        </w:rPr>
        <w:t>pełnomocnictwa)</w:t>
      </w:r>
    </w:p>
    <w:sectPr w:rsidR="007655F9" w:rsidRPr="00275BEF">
      <w:pgSz w:w="11920" w:h="16840"/>
      <w:pgMar w:top="194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82E"/>
    <w:multiLevelType w:val="multilevel"/>
    <w:tmpl w:val="00000000"/>
    <w:lvl w:ilvl="0">
      <w:start w:val="1"/>
      <w:numFmt w:val="decimal"/>
      <w:lvlText w:val="%1."/>
      <w:lvlJc w:val="left"/>
      <w:pPr>
        <w:ind w:left="885" w:hanging="720"/>
        <w:jc w:val="left"/>
      </w:pPr>
      <w:rPr>
        <w:rFonts w:ascii="Times New Roman" w:eastAsia="Times New Roman" w:hAnsi="Times New Roman" w:cs="Times New Roman" w:hint="default"/>
        <w:b/>
        <w:bCs/>
        <w:i w:val="0"/>
        <w:iCs w:val="0"/>
        <w:spacing w:val="0"/>
        <w:w w:val="97"/>
        <w:sz w:val="22"/>
        <w:szCs w:val="22"/>
        <w:lang w:val="en-US" w:eastAsia="en-US" w:bidi="ar-SA"/>
      </w:rPr>
    </w:lvl>
    <w:lvl w:ilvl="1">
      <w:start w:val="1"/>
      <w:numFmt w:val="decimal"/>
      <w:lvlText w:val="%1.%2"/>
      <w:lvlJc w:val="left"/>
      <w:pPr>
        <w:ind w:left="885" w:hanging="720"/>
        <w:jc w:val="left"/>
      </w:pPr>
      <w:rPr>
        <w:rFonts w:ascii="Times New Roman" w:eastAsia="Times New Roman" w:hAnsi="Times New Roman" w:cs="Times New Roman" w:hint="default"/>
        <w:b/>
        <w:bCs/>
        <w:i w:val="0"/>
        <w:iCs w:val="0"/>
        <w:spacing w:val="-2"/>
        <w:w w:val="97"/>
        <w:sz w:val="22"/>
        <w:szCs w:val="22"/>
        <w:lang w:val="en-US" w:eastAsia="en-US" w:bidi="ar-SA"/>
      </w:rPr>
    </w:lvl>
    <w:lvl w:ilvl="2">
      <w:start w:val="1"/>
      <w:numFmt w:val="decimal"/>
      <w:lvlText w:val="%1.%2.%3"/>
      <w:lvlJc w:val="left"/>
      <w:pPr>
        <w:ind w:left="821" w:hanging="656"/>
        <w:jc w:val="left"/>
      </w:pPr>
      <w:rPr>
        <w:rFonts w:ascii="Times New Roman" w:eastAsia="Times New Roman" w:hAnsi="Times New Roman" w:cs="Times New Roman" w:hint="default"/>
        <w:b w:val="0"/>
        <w:bCs w:val="0"/>
        <w:i w:val="0"/>
        <w:iCs w:val="0"/>
        <w:spacing w:val="-2"/>
        <w:w w:val="97"/>
        <w:sz w:val="22"/>
        <w:szCs w:val="22"/>
        <w:lang w:val="en-US" w:eastAsia="en-US" w:bidi="ar-SA"/>
      </w:rPr>
    </w:lvl>
    <w:lvl w:ilvl="3">
      <w:start w:val="1"/>
      <w:numFmt w:val="lowerLetter"/>
      <w:lvlText w:val="(%4)"/>
      <w:lvlJc w:val="left"/>
      <w:pPr>
        <w:ind w:left="1321" w:hanging="340"/>
        <w:jc w:val="left"/>
      </w:pPr>
      <w:rPr>
        <w:rFonts w:ascii="Times New Roman" w:eastAsia="Times New Roman" w:hAnsi="Times New Roman" w:cs="Times New Roman" w:hint="default"/>
        <w:b w:val="0"/>
        <w:bCs w:val="0"/>
        <w:i w:val="0"/>
        <w:iCs w:val="0"/>
        <w:spacing w:val="0"/>
        <w:w w:val="97"/>
        <w:sz w:val="22"/>
        <w:szCs w:val="22"/>
        <w:lang w:val="en-US" w:eastAsia="en-US" w:bidi="ar-SA"/>
      </w:rPr>
    </w:lvl>
    <w:lvl w:ilvl="4">
      <w:numFmt w:val="bullet"/>
      <w:lvlText w:val="•"/>
      <w:lvlJc w:val="left"/>
      <w:pPr>
        <w:ind w:left="1320" w:hanging="340"/>
      </w:pPr>
      <w:rPr>
        <w:rFonts w:hint="default"/>
        <w:lang w:val="en-US" w:eastAsia="en-US" w:bidi="ar-SA"/>
      </w:rPr>
    </w:lvl>
    <w:lvl w:ilvl="5">
      <w:numFmt w:val="bullet"/>
      <w:lvlText w:val="•"/>
      <w:lvlJc w:val="left"/>
      <w:pPr>
        <w:ind w:left="1460" w:hanging="340"/>
      </w:pPr>
      <w:rPr>
        <w:rFonts w:hint="default"/>
        <w:lang w:val="en-US" w:eastAsia="en-US" w:bidi="ar-SA"/>
      </w:rPr>
    </w:lvl>
    <w:lvl w:ilvl="6">
      <w:numFmt w:val="bullet"/>
      <w:lvlText w:val="•"/>
      <w:lvlJc w:val="left"/>
      <w:pPr>
        <w:ind w:left="1680" w:hanging="340"/>
      </w:pPr>
      <w:rPr>
        <w:rFonts w:hint="default"/>
        <w:lang w:val="en-US" w:eastAsia="en-US" w:bidi="ar-SA"/>
      </w:rPr>
    </w:lvl>
    <w:lvl w:ilvl="7">
      <w:numFmt w:val="bullet"/>
      <w:lvlText w:val="•"/>
      <w:lvlJc w:val="left"/>
      <w:pPr>
        <w:ind w:left="3600" w:hanging="340"/>
      </w:pPr>
      <w:rPr>
        <w:rFonts w:hint="default"/>
        <w:lang w:val="en-US" w:eastAsia="en-US" w:bidi="ar-SA"/>
      </w:rPr>
    </w:lvl>
    <w:lvl w:ilvl="8">
      <w:numFmt w:val="bullet"/>
      <w:lvlText w:val="•"/>
      <w:lvlJc w:val="left"/>
      <w:pPr>
        <w:ind w:left="5521" w:hanging="340"/>
      </w:pPr>
      <w:rPr>
        <w:rFonts w:hint="default"/>
        <w:lang w:val="en-US" w:eastAsia="en-US" w:bidi="ar-SA"/>
      </w:rPr>
    </w:lvl>
  </w:abstractNum>
  <w:abstractNum w:abstractNumId="1" w15:restartNumberingAfterBreak="0">
    <w:nsid w:val="1F7EA719"/>
    <w:multiLevelType w:val="multilevel"/>
    <w:tmpl w:val="00000000"/>
    <w:lvl w:ilvl="0">
      <w:start w:val="8"/>
      <w:numFmt w:val="decimal"/>
      <w:lvlText w:val="%1."/>
      <w:lvlJc w:val="left"/>
      <w:pPr>
        <w:ind w:left="956" w:hanging="792"/>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957" w:hanging="792"/>
        <w:jc w:val="left"/>
      </w:pPr>
      <w:rPr>
        <w:rFonts w:ascii="Times New Roman" w:eastAsia="Times New Roman" w:hAnsi="Times New Roman" w:cs="Times New Roman" w:hint="default"/>
        <w:b/>
        <w:bCs/>
        <w:i w:val="0"/>
        <w:iCs w:val="0"/>
        <w:spacing w:val="-2"/>
        <w:w w:val="97"/>
        <w:sz w:val="22"/>
        <w:szCs w:val="22"/>
        <w:lang w:val="en-US" w:eastAsia="en-US" w:bidi="ar-SA"/>
      </w:rPr>
    </w:lvl>
    <w:lvl w:ilvl="2">
      <w:start w:val="1"/>
      <w:numFmt w:val="decimal"/>
      <w:lvlText w:val="%1.%2.%3"/>
      <w:lvlJc w:val="left"/>
      <w:pPr>
        <w:ind w:left="957" w:hanging="792"/>
        <w:jc w:val="left"/>
      </w:pPr>
      <w:rPr>
        <w:rFonts w:ascii="Times New Roman" w:eastAsia="Times New Roman" w:hAnsi="Times New Roman" w:cs="Times New Roman" w:hint="default"/>
        <w:b w:val="0"/>
        <w:bCs w:val="0"/>
        <w:i w:val="0"/>
        <w:iCs w:val="0"/>
        <w:spacing w:val="-2"/>
        <w:w w:val="97"/>
        <w:sz w:val="22"/>
        <w:szCs w:val="22"/>
        <w:lang w:val="en-US" w:eastAsia="en-US" w:bidi="ar-SA"/>
      </w:rPr>
    </w:lvl>
    <w:lvl w:ilvl="3">
      <w:start w:val="1"/>
      <w:numFmt w:val="lowerLetter"/>
      <w:lvlText w:val="(%4)"/>
      <w:lvlJc w:val="left"/>
      <w:pPr>
        <w:ind w:left="1725" w:hanging="768"/>
        <w:jc w:val="left"/>
      </w:pPr>
      <w:rPr>
        <w:rFonts w:ascii="Times New Roman" w:eastAsia="Times New Roman" w:hAnsi="Times New Roman" w:cs="Times New Roman" w:hint="default"/>
        <w:b w:val="0"/>
        <w:bCs w:val="0"/>
        <w:i w:val="0"/>
        <w:iCs w:val="0"/>
        <w:spacing w:val="0"/>
        <w:w w:val="97"/>
        <w:sz w:val="22"/>
        <w:szCs w:val="22"/>
        <w:lang w:val="en-US" w:eastAsia="en-US" w:bidi="ar-SA"/>
      </w:rPr>
    </w:lvl>
    <w:lvl w:ilvl="4">
      <w:numFmt w:val="bullet"/>
      <w:lvlText w:val="•"/>
      <w:lvlJc w:val="left"/>
      <w:pPr>
        <w:ind w:left="3630" w:hanging="768"/>
      </w:pPr>
      <w:rPr>
        <w:rFonts w:hint="default"/>
        <w:lang w:val="en-US" w:eastAsia="en-US" w:bidi="ar-SA"/>
      </w:rPr>
    </w:lvl>
    <w:lvl w:ilvl="5">
      <w:numFmt w:val="bullet"/>
      <w:lvlText w:val="•"/>
      <w:lvlJc w:val="left"/>
      <w:pPr>
        <w:ind w:left="4585" w:hanging="768"/>
      </w:pPr>
      <w:rPr>
        <w:rFonts w:hint="default"/>
        <w:lang w:val="en-US" w:eastAsia="en-US" w:bidi="ar-SA"/>
      </w:rPr>
    </w:lvl>
    <w:lvl w:ilvl="6">
      <w:numFmt w:val="bullet"/>
      <w:lvlText w:val="•"/>
      <w:lvlJc w:val="left"/>
      <w:pPr>
        <w:ind w:left="5541" w:hanging="768"/>
      </w:pPr>
      <w:rPr>
        <w:rFonts w:hint="default"/>
        <w:lang w:val="en-US" w:eastAsia="en-US" w:bidi="ar-SA"/>
      </w:rPr>
    </w:lvl>
    <w:lvl w:ilvl="7">
      <w:numFmt w:val="bullet"/>
      <w:lvlText w:val="•"/>
      <w:lvlJc w:val="left"/>
      <w:pPr>
        <w:ind w:left="6496" w:hanging="768"/>
      </w:pPr>
      <w:rPr>
        <w:rFonts w:hint="default"/>
        <w:lang w:val="en-US" w:eastAsia="en-US" w:bidi="ar-SA"/>
      </w:rPr>
    </w:lvl>
    <w:lvl w:ilvl="8">
      <w:numFmt w:val="bullet"/>
      <w:lvlText w:val="•"/>
      <w:lvlJc w:val="left"/>
      <w:pPr>
        <w:ind w:left="7451" w:hanging="768"/>
      </w:pPr>
      <w:rPr>
        <w:rFonts w:hint="default"/>
        <w:lang w:val="en-US" w:eastAsia="en-US" w:bidi="ar-SA"/>
      </w:rPr>
    </w:lvl>
  </w:abstractNum>
  <w:abstractNum w:abstractNumId="2" w15:restartNumberingAfterBreak="0">
    <w:nsid w:val="4B771DE9"/>
    <w:multiLevelType w:val="multilevel"/>
    <w:tmpl w:val="00000000"/>
    <w:lvl w:ilvl="0">
      <w:start w:val="8"/>
      <w:numFmt w:val="decimal"/>
      <w:lvlText w:val="%1"/>
      <w:lvlJc w:val="left"/>
      <w:pPr>
        <w:ind w:left="1581" w:hanging="936"/>
        <w:jc w:val="left"/>
      </w:pPr>
      <w:rPr>
        <w:rFonts w:hint="default"/>
        <w:lang w:val="en-US" w:eastAsia="en-US" w:bidi="ar-SA"/>
      </w:rPr>
    </w:lvl>
    <w:lvl w:ilvl="1">
      <w:start w:val="2"/>
      <w:numFmt w:val="decimal"/>
      <w:lvlText w:val="%1.%2"/>
      <w:lvlJc w:val="left"/>
      <w:pPr>
        <w:ind w:left="1581" w:hanging="936"/>
        <w:jc w:val="left"/>
      </w:pPr>
      <w:rPr>
        <w:rFonts w:ascii="Times New Roman" w:eastAsia="Times New Roman" w:hAnsi="Times New Roman" w:cs="Times New Roman" w:hint="default"/>
        <w:b w:val="0"/>
        <w:bCs w:val="0"/>
        <w:i w:val="0"/>
        <w:iCs w:val="0"/>
        <w:spacing w:val="-3"/>
        <w:w w:val="97"/>
        <w:sz w:val="24"/>
        <w:szCs w:val="24"/>
        <w:lang w:val="en-US" w:eastAsia="en-US" w:bidi="ar-SA"/>
      </w:rPr>
    </w:lvl>
    <w:lvl w:ilvl="2">
      <w:numFmt w:val="bullet"/>
      <w:lvlText w:val="•"/>
      <w:lvlJc w:val="left"/>
      <w:pPr>
        <w:ind w:left="3136" w:hanging="936"/>
      </w:pPr>
      <w:rPr>
        <w:rFonts w:hint="default"/>
        <w:lang w:val="en-US" w:eastAsia="en-US" w:bidi="ar-SA"/>
      </w:rPr>
    </w:lvl>
    <w:lvl w:ilvl="3">
      <w:numFmt w:val="bullet"/>
      <w:lvlText w:val="•"/>
      <w:lvlJc w:val="left"/>
      <w:pPr>
        <w:ind w:left="3914" w:hanging="936"/>
      </w:pPr>
      <w:rPr>
        <w:rFonts w:hint="default"/>
        <w:lang w:val="en-US" w:eastAsia="en-US" w:bidi="ar-SA"/>
      </w:rPr>
    </w:lvl>
    <w:lvl w:ilvl="4">
      <w:numFmt w:val="bullet"/>
      <w:lvlText w:val="•"/>
      <w:lvlJc w:val="left"/>
      <w:pPr>
        <w:ind w:left="4692" w:hanging="936"/>
      </w:pPr>
      <w:rPr>
        <w:rFonts w:hint="default"/>
        <w:lang w:val="en-US" w:eastAsia="en-US" w:bidi="ar-SA"/>
      </w:rPr>
    </w:lvl>
    <w:lvl w:ilvl="5">
      <w:numFmt w:val="bullet"/>
      <w:lvlText w:val="•"/>
      <w:lvlJc w:val="left"/>
      <w:pPr>
        <w:ind w:left="5471" w:hanging="936"/>
      </w:pPr>
      <w:rPr>
        <w:rFonts w:hint="default"/>
        <w:lang w:val="en-US" w:eastAsia="en-US" w:bidi="ar-SA"/>
      </w:rPr>
    </w:lvl>
    <w:lvl w:ilvl="6">
      <w:numFmt w:val="bullet"/>
      <w:lvlText w:val="•"/>
      <w:lvlJc w:val="left"/>
      <w:pPr>
        <w:ind w:left="6249" w:hanging="936"/>
      </w:pPr>
      <w:rPr>
        <w:rFonts w:hint="default"/>
        <w:lang w:val="en-US" w:eastAsia="en-US" w:bidi="ar-SA"/>
      </w:rPr>
    </w:lvl>
    <w:lvl w:ilvl="7">
      <w:numFmt w:val="bullet"/>
      <w:lvlText w:val="•"/>
      <w:lvlJc w:val="left"/>
      <w:pPr>
        <w:ind w:left="7027" w:hanging="936"/>
      </w:pPr>
      <w:rPr>
        <w:rFonts w:hint="default"/>
        <w:lang w:val="en-US" w:eastAsia="en-US" w:bidi="ar-SA"/>
      </w:rPr>
    </w:lvl>
    <w:lvl w:ilvl="8">
      <w:numFmt w:val="bullet"/>
      <w:lvlText w:val="•"/>
      <w:lvlJc w:val="left"/>
      <w:pPr>
        <w:ind w:left="7805" w:hanging="936"/>
      </w:pPr>
      <w:rPr>
        <w:rFonts w:hint="default"/>
        <w:lang w:val="en-US" w:eastAsia="en-US" w:bidi="ar-SA"/>
      </w:rPr>
    </w:lvl>
  </w:abstractNum>
  <w:abstractNum w:abstractNumId="3" w15:restartNumberingAfterBreak="0">
    <w:nsid w:val="5AC2C82B"/>
    <w:multiLevelType w:val="multilevel"/>
    <w:tmpl w:val="00000000"/>
    <w:lvl w:ilvl="0">
      <w:start w:val="1"/>
      <w:numFmt w:val="decimal"/>
      <w:lvlText w:val="%1"/>
      <w:lvlJc w:val="left"/>
      <w:pPr>
        <w:ind w:left="1581" w:hanging="936"/>
        <w:jc w:val="left"/>
      </w:pPr>
      <w:rPr>
        <w:rFonts w:hint="default"/>
        <w:lang w:val="en-US" w:eastAsia="en-US" w:bidi="ar-SA"/>
      </w:rPr>
    </w:lvl>
    <w:lvl w:ilvl="1">
      <w:start w:val="2"/>
      <w:numFmt w:val="decimal"/>
      <w:lvlText w:val="%1.%2"/>
      <w:lvlJc w:val="left"/>
      <w:pPr>
        <w:ind w:left="1581" w:hanging="936"/>
        <w:jc w:val="left"/>
      </w:pPr>
      <w:rPr>
        <w:rFonts w:ascii="Times New Roman" w:eastAsia="Times New Roman" w:hAnsi="Times New Roman" w:cs="Times New Roman" w:hint="default"/>
        <w:b w:val="0"/>
        <w:bCs w:val="0"/>
        <w:i w:val="0"/>
        <w:iCs w:val="0"/>
        <w:spacing w:val="-3"/>
        <w:w w:val="97"/>
        <w:sz w:val="24"/>
        <w:szCs w:val="24"/>
        <w:lang w:val="en-US" w:eastAsia="en-US" w:bidi="ar-SA"/>
      </w:rPr>
    </w:lvl>
    <w:lvl w:ilvl="2">
      <w:numFmt w:val="bullet"/>
      <w:lvlText w:val="•"/>
      <w:lvlJc w:val="left"/>
      <w:pPr>
        <w:ind w:left="3136" w:hanging="936"/>
      </w:pPr>
      <w:rPr>
        <w:rFonts w:hint="default"/>
        <w:lang w:val="en-US" w:eastAsia="en-US" w:bidi="ar-SA"/>
      </w:rPr>
    </w:lvl>
    <w:lvl w:ilvl="3">
      <w:numFmt w:val="bullet"/>
      <w:lvlText w:val="•"/>
      <w:lvlJc w:val="left"/>
      <w:pPr>
        <w:ind w:left="3914" w:hanging="936"/>
      </w:pPr>
      <w:rPr>
        <w:rFonts w:hint="default"/>
        <w:lang w:val="en-US" w:eastAsia="en-US" w:bidi="ar-SA"/>
      </w:rPr>
    </w:lvl>
    <w:lvl w:ilvl="4">
      <w:numFmt w:val="bullet"/>
      <w:lvlText w:val="•"/>
      <w:lvlJc w:val="left"/>
      <w:pPr>
        <w:ind w:left="4692" w:hanging="936"/>
      </w:pPr>
      <w:rPr>
        <w:rFonts w:hint="default"/>
        <w:lang w:val="en-US" w:eastAsia="en-US" w:bidi="ar-SA"/>
      </w:rPr>
    </w:lvl>
    <w:lvl w:ilvl="5">
      <w:numFmt w:val="bullet"/>
      <w:lvlText w:val="•"/>
      <w:lvlJc w:val="left"/>
      <w:pPr>
        <w:ind w:left="5471" w:hanging="936"/>
      </w:pPr>
      <w:rPr>
        <w:rFonts w:hint="default"/>
        <w:lang w:val="en-US" w:eastAsia="en-US" w:bidi="ar-SA"/>
      </w:rPr>
    </w:lvl>
    <w:lvl w:ilvl="6">
      <w:numFmt w:val="bullet"/>
      <w:lvlText w:val="•"/>
      <w:lvlJc w:val="left"/>
      <w:pPr>
        <w:ind w:left="6249" w:hanging="936"/>
      </w:pPr>
      <w:rPr>
        <w:rFonts w:hint="default"/>
        <w:lang w:val="en-US" w:eastAsia="en-US" w:bidi="ar-SA"/>
      </w:rPr>
    </w:lvl>
    <w:lvl w:ilvl="7">
      <w:numFmt w:val="bullet"/>
      <w:lvlText w:val="•"/>
      <w:lvlJc w:val="left"/>
      <w:pPr>
        <w:ind w:left="7027" w:hanging="936"/>
      </w:pPr>
      <w:rPr>
        <w:rFonts w:hint="default"/>
        <w:lang w:val="en-US" w:eastAsia="en-US" w:bidi="ar-SA"/>
      </w:rPr>
    </w:lvl>
    <w:lvl w:ilvl="8">
      <w:numFmt w:val="bullet"/>
      <w:lvlText w:val="•"/>
      <w:lvlJc w:val="left"/>
      <w:pPr>
        <w:ind w:left="7805" w:hanging="936"/>
      </w:pPr>
      <w:rPr>
        <w:rFonts w:hint="default"/>
        <w:lang w:val="en-US" w:eastAsia="en-US" w:bidi="ar-SA"/>
      </w:rPr>
    </w:lvl>
  </w:abstractNum>
  <w:abstractNum w:abstractNumId="4" w15:restartNumberingAfterBreak="0">
    <w:nsid w:val="5FBBCAB6"/>
    <w:multiLevelType w:val="multilevel"/>
    <w:tmpl w:val="00000000"/>
    <w:lvl w:ilvl="0">
      <w:start w:val="6"/>
      <w:numFmt w:val="decimal"/>
      <w:lvlText w:val="%1"/>
      <w:lvlJc w:val="left"/>
      <w:pPr>
        <w:ind w:left="1581" w:hanging="936"/>
        <w:jc w:val="left"/>
      </w:pPr>
      <w:rPr>
        <w:rFonts w:hint="default"/>
        <w:lang w:val="en-US" w:eastAsia="en-US" w:bidi="ar-SA"/>
      </w:rPr>
    </w:lvl>
    <w:lvl w:ilvl="1">
      <w:start w:val="1"/>
      <w:numFmt w:val="decimal"/>
      <w:lvlText w:val="%1.%2"/>
      <w:lvlJc w:val="left"/>
      <w:pPr>
        <w:ind w:left="1581" w:hanging="936"/>
        <w:jc w:val="left"/>
      </w:pPr>
      <w:rPr>
        <w:rFonts w:ascii="Times New Roman" w:eastAsia="Times New Roman" w:hAnsi="Times New Roman" w:cs="Times New Roman" w:hint="default"/>
        <w:b w:val="0"/>
        <w:bCs w:val="0"/>
        <w:i w:val="0"/>
        <w:iCs w:val="0"/>
        <w:spacing w:val="-3"/>
        <w:w w:val="97"/>
        <w:sz w:val="24"/>
        <w:szCs w:val="24"/>
        <w:lang w:val="en-US" w:eastAsia="en-US" w:bidi="ar-SA"/>
      </w:rPr>
    </w:lvl>
    <w:lvl w:ilvl="2">
      <w:numFmt w:val="bullet"/>
      <w:lvlText w:val="•"/>
      <w:lvlJc w:val="left"/>
      <w:pPr>
        <w:ind w:left="3136" w:hanging="936"/>
      </w:pPr>
      <w:rPr>
        <w:rFonts w:hint="default"/>
        <w:lang w:val="en-US" w:eastAsia="en-US" w:bidi="ar-SA"/>
      </w:rPr>
    </w:lvl>
    <w:lvl w:ilvl="3">
      <w:numFmt w:val="bullet"/>
      <w:lvlText w:val="•"/>
      <w:lvlJc w:val="left"/>
      <w:pPr>
        <w:ind w:left="3914" w:hanging="936"/>
      </w:pPr>
      <w:rPr>
        <w:rFonts w:hint="default"/>
        <w:lang w:val="en-US" w:eastAsia="en-US" w:bidi="ar-SA"/>
      </w:rPr>
    </w:lvl>
    <w:lvl w:ilvl="4">
      <w:numFmt w:val="bullet"/>
      <w:lvlText w:val="•"/>
      <w:lvlJc w:val="left"/>
      <w:pPr>
        <w:ind w:left="4692" w:hanging="936"/>
      </w:pPr>
      <w:rPr>
        <w:rFonts w:hint="default"/>
        <w:lang w:val="en-US" w:eastAsia="en-US" w:bidi="ar-SA"/>
      </w:rPr>
    </w:lvl>
    <w:lvl w:ilvl="5">
      <w:numFmt w:val="bullet"/>
      <w:lvlText w:val="•"/>
      <w:lvlJc w:val="left"/>
      <w:pPr>
        <w:ind w:left="5471" w:hanging="936"/>
      </w:pPr>
      <w:rPr>
        <w:rFonts w:hint="default"/>
        <w:lang w:val="en-US" w:eastAsia="en-US" w:bidi="ar-SA"/>
      </w:rPr>
    </w:lvl>
    <w:lvl w:ilvl="6">
      <w:numFmt w:val="bullet"/>
      <w:lvlText w:val="•"/>
      <w:lvlJc w:val="left"/>
      <w:pPr>
        <w:ind w:left="6249" w:hanging="936"/>
      </w:pPr>
      <w:rPr>
        <w:rFonts w:hint="default"/>
        <w:lang w:val="en-US" w:eastAsia="en-US" w:bidi="ar-SA"/>
      </w:rPr>
    </w:lvl>
    <w:lvl w:ilvl="7">
      <w:numFmt w:val="bullet"/>
      <w:lvlText w:val="•"/>
      <w:lvlJc w:val="left"/>
      <w:pPr>
        <w:ind w:left="7027" w:hanging="936"/>
      </w:pPr>
      <w:rPr>
        <w:rFonts w:hint="default"/>
        <w:lang w:val="en-US" w:eastAsia="en-US" w:bidi="ar-SA"/>
      </w:rPr>
    </w:lvl>
    <w:lvl w:ilvl="8">
      <w:numFmt w:val="bullet"/>
      <w:lvlText w:val="•"/>
      <w:lvlJc w:val="left"/>
      <w:pPr>
        <w:ind w:left="7805" w:hanging="936"/>
      </w:pPr>
      <w:rPr>
        <w:rFonts w:hint="default"/>
        <w:lang w:val="en-US" w:eastAsia="en-US" w:bidi="ar-SA"/>
      </w:rPr>
    </w:lvl>
  </w:abstractNum>
  <w:abstractNum w:abstractNumId="5" w15:restartNumberingAfterBreak="0">
    <w:nsid w:val="6D57CA52"/>
    <w:multiLevelType w:val="multilevel"/>
    <w:tmpl w:val="00000000"/>
    <w:lvl w:ilvl="0">
      <w:start w:val="7"/>
      <w:numFmt w:val="decimal"/>
      <w:lvlText w:val="%1"/>
      <w:lvlJc w:val="left"/>
      <w:pPr>
        <w:ind w:left="957" w:hanging="792"/>
        <w:jc w:val="left"/>
      </w:pPr>
      <w:rPr>
        <w:rFonts w:hint="default"/>
        <w:lang w:val="en-US" w:eastAsia="en-US" w:bidi="ar-SA"/>
      </w:rPr>
    </w:lvl>
    <w:lvl w:ilvl="1">
      <w:start w:val="1"/>
      <w:numFmt w:val="decimal"/>
      <w:lvlText w:val="%1.%2"/>
      <w:lvlJc w:val="left"/>
      <w:pPr>
        <w:ind w:left="957" w:hanging="792"/>
        <w:jc w:val="left"/>
      </w:pPr>
      <w:rPr>
        <w:rFonts w:ascii="Times New Roman" w:eastAsia="Times New Roman" w:hAnsi="Times New Roman" w:cs="Times New Roman" w:hint="default"/>
        <w:b/>
        <w:bCs/>
        <w:i w:val="0"/>
        <w:iCs w:val="0"/>
        <w:spacing w:val="-2"/>
        <w:w w:val="97"/>
        <w:sz w:val="22"/>
        <w:szCs w:val="22"/>
        <w:lang w:val="en-US" w:eastAsia="en-US" w:bidi="ar-SA"/>
      </w:rPr>
    </w:lvl>
    <w:lvl w:ilvl="2">
      <w:start w:val="1"/>
      <w:numFmt w:val="decimal"/>
      <w:lvlText w:val="%1.%2.%3"/>
      <w:lvlJc w:val="left"/>
      <w:pPr>
        <w:ind w:left="957" w:hanging="792"/>
        <w:jc w:val="left"/>
      </w:pPr>
      <w:rPr>
        <w:rFonts w:ascii="Times New Roman" w:eastAsia="Times New Roman" w:hAnsi="Times New Roman" w:cs="Times New Roman" w:hint="default"/>
        <w:b w:val="0"/>
        <w:bCs w:val="0"/>
        <w:i w:val="0"/>
        <w:iCs w:val="0"/>
        <w:spacing w:val="-2"/>
        <w:w w:val="97"/>
        <w:sz w:val="22"/>
        <w:szCs w:val="22"/>
        <w:lang w:val="en-US" w:eastAsia="en-US" w:bidi="ar-SA"/>
      </w:rPr>
    </w:lvl>
    <w:lvl w:ilvl="3">
      <w:start w:val="1"/>
      <w:numFmt w:val="lowerLetter"/>
      <w:lvlText w:val="(%4)"/>
      <w:lvlJc w:val="left"/>
      <w:pPr>
        <w:ind w:left="1676" w:hanging="720"/>
        <w:jc w:val="left"/>
      </w:pPr>
      <w:rPr>
        <w:rFonts w:ascii="Times New Roman" w:eastAsia="Times New Roman" w:hAnsi="Times New Roman" w:cs="Times New Roman" w:hint="default"/>
        <w:b w:val="0"/>
        <w:bCs w:val="0"/>
        <w:i w:val="0"/>
        <w:iCs w:val="0"/>
        <w:spacing w:val="0"/>
        <w:w w:val="97"/>
        <w:sz w:val="22"/>
        <w:szCs w:val="22"/>
        <w:lang w:val="en-US" w:eastAsia="en-US" w:bidi="ar-SA"/>
      </w:rPr>
    </w:lvl>
    <w:lvl w:ilvl="4">
      <w:start w:val="1"/>
      <w:numFmt w:val="lowerRoman"/>
      <w:lvlText w:val="(%5)"/>
      <w:lvlJc w:val="left"/>
      <w:pPr>
        <w:ind w:left="1605" w:hanging="360"/>
        <w:jc w:val="left"/>
      </w:pPr>
      <w:rPr>
        <w:rFonts w:ascii="Times New Roman" w:eastAsia="Times New Roman" w:hAnsi="Times New Roman" w:cs="Times New Roman" w:hint="default"/>
        <w:b w:val="0"/>
        <w:bCs w:val="0"/>
        <w:i w:val="0"/>
        <w:iCs w:val="0"/>
        <w:spacing w:val="0"/>
        <w:w w:val="97"/>
        <w:sz w:val="22"/>
        <w:szCs w:val="22"/>
        <w:lang w:val="en-US" w:eastAsia="en-US" w:bidi="ar-SA"/>
      </w:rPr>
    </w:lvl>
    <w:lvl w:ilvl="5">
      <w:numFmt w:val="bullet"/>
      <w:lvlText w:val="•"/>
      <w:lvlJc w:val="left"/>
      <w:pPr>
        <w:ind w:left="3874" w:hanging="360"/>
      </w:pPr>
      <w:rPr>
        <w:rFonts w:hint="default"/>
        <w:lang w:val="en-US" w:eastAsia="en-US" w:bidi="ar-SA"/>
      </w:rPr>
    </w:lvl>
    <w:lvl w:ilvl="6">
      <w:numFmt w:val="bullet"/>
      <w:lvlText w:val="•"/>
      <w:lvlJc w:val="left"/>
      <w:pPr>
        <w:ind w:left="4972" w:hanging="360"/>
      </w:pPr>
      <w:rPr>
        <w:rFonts w:hint="default"/>
        <w:lang w:val="en-US" w:eastAsia="en-US" w:bidi="ar-SA"/>
      </w:rPr>
    </w:lvl>
    <w:lvl w:ilvl="7">
      <w:numFmt w:val="bullet"/>
      <w:lvlText w:val="•"/>
      <w:lvlJc w:val="left"/>
      <w:pPr>
        <w:ind w:left="6069" w:hanging="360"/>
      </w:pPr>
      <w:rPr>
        <w:rFonts w:hint="default"/>
        <w:lang w:val="en-US" w:eastAsia="en-US" w:bidi="ar-SA"/>
      </w:rPr>
    </w:lvl>
    <w:lvl w:ilvl="8">
      <w:numFmt w:val="bullet"/>
      <w:lvlText w:val="•"/>
      <w:lvlJc w:val="left"/>
      <w:pPr>
        <w:ind w:left="7167" w:hanging="360"/>
      </w:pPr>
      <w:rPr>
        <w:rFonts w:hint="default"/>
        <w:lang w:val="en-US" w:eastAsia="en-US" w:bidi="ar-SA"/>
      </w:rPr>
    </w:lvl>
  </w:abstractNum>
  <w:abstractNum w:abstractNumId="6" w15:restartNumberingAfterBreak="0">
    <w:nsid w:val="7B650ADC"/>
    <w:multiLevelType w:val="multilevel"/>
    <w:tmpl w:val="00000000"/>
    <w:lvl w:ilvl="0">
      <w:start w:val="7"/>
      <w:numFmt w:val="decimal"/>
      <w:lvlText w:val="%1"/>
      <w:lvlJc w:val="left"/>
      <w:pPr>
        <w:ind w:left="1581" w:hanging="936"/>
        <w:jc w:val="left"/>
      </w:pPr>
      <w:rPr>
        <w:rFonts w:hint="default"/>
        <w:lang w:val="en-US" w:eastAsia="en-US" w:bidi="ar-SA"/>
      </w:rPr>
    </w:lvl>
    <w:lvl w:ilvl="1">
      <w:start w:val="3"/>
      <w:numFmt w:val="decimal"/>
      <w:lvlText w:val="%1.%2"/>
      <w:lvlJc w:val="left"/>
      <w:pPr>
        <w:ind w:left="1581" w:hanging="936"/>
        <w:jc w:val="left"/>
      </w:pPr>
      <w:rPr>
        <w:rFonts w:ascii="Times New Roman" w:eastAsia="Times New Roman" w:hAnsi="Times New Roman" w:cs="Times New Roman" w:hint="default"/>
        <w:b w:val="0"/>
        <w:bCs w:val="0"/>
        <w:i w:val="0"/>
        <w:iCs w:val="0"/>
        <w:spacing w:val="-3"/>
        <w:w w:val="97"/>
        <w:sz w:val="24"/>
        <w:szCs w:val="24"/>
        <w:lang w:val="en-US" w:eastAsia="en-US" w:bidi="ar-SA"/>
      </w:rPr>
    </w:lvl>
    <w:lvl w:ilvl="2">
      <w:numFmt w:val="bullet"/>
      <w:lvlText w:val="•"/>
      <w:lvlJc w:val="left"/>
      <w:pPr>
        <w:ind w:left="3136" w:hanging="936"/>
      </w:pPr>
      <w:rPr>
        <w:rFonts w:hint="default"/>
        <w:lang w:val="en-US" w:eastAsia="en-US" w:bidi="ar-SA"/>
      </w:rPr>
    </w:lvl>
    <w:lvl w:ilvl="3">
      <w:numFmt w:val="bullet"/>
      <w:lvlText w:val="•"/>
      <w:lvlJc w:val="left"/>
      <w:pPr>
        <w:ind w:left="3914" w:hanging="936"/>
      </w:pPr>
      <w:rPr>
        <w:rFonts w:hint="default"/>
        <w:lang w:val="en-US" w:eastAsia="en-US" w:bidi="ar-SA"/>
      </w:rPr>
    </w:lvl>
    <w:lvl w:ilvl="4">
      <w:numFmt w:val="bullet"/>
      <w:lvlText w:val="•"/>
      <w:lvlJc w:val="left"/>
      <w:pPr>
        <w:ind w:left="4692" w:hanging="936"/>
      </w:pPr>
      <w:rPr>
        <w:rFonts w:hint="default"/>
        <w:lang w:val="en-US" w:eastAsia="en-US" w:bidi="ar-SA"/>
      </w:rPr>
    </w:lvl>
    <w:lvl w:ilvl="5">
      <w:numFmt w:val="bullet"/>
      <w:lvlText w:val="•"/>
      <w:lvlJc w:val="left"/>
      <w:pPr>
        <w:ind w:left="5471" w:hanging="936"/>
      </w:pPr>
      <w:rPr>
        <w:rFonts w:hint="default"/>
        <w:lang w:val="en-US" w:eastAsia="en-US" w:bidi="ar-SA"/>
      </w:rPr>
    </w:lvl>
    <w:lvl w:ilvl="6">
      <w:numFmt w:val="bullet"/>
      <w:lvlText w:val="•"/>
      <w:lvlJc w:val="left"/>
      <w:pPr>
        <w:ind w:left="6249" w:hanging="936"/>
      </w:pPr>
      <w:rPr>
        <w:rFonts w:hint="default"/>
        <w:lang w:val="en-US" w:eastAsia="en-US" w:bidi="ar-SA"/>
      </w:rPr>
    </w:lvl>
    <w:lvl w:ilvl="7">
      <w:numFmt w:val="bullet"/>
      <w:lvlText w:val="•"/>
      <w:lvlJc w:val="left"/>
      <w:pPr>
        <w:ind w:left="7027" w:hanging="936"/>
      </w:pPr>
      <w:rPr>
        <w:rFonts w:hint="default"/>
        <w:lang w:val="en-US" w:eastAsia="en-US" w:bidi="ar-SA"/>
      </w:rPr>
    </w:lvl>
    <w:lvl w:ilvl="8">
      <w:numFmt w:val="bullet"/>
      <w:lvlText w:val="•"/>
      <w:lvlJc w:val="left"/>
      <w:pPr>
        <w:ind w:left="7805" w:hanging="936"/>
      </w:pPr>
      <w:rPr>
        <w:rFonts w:hint="default"/>
        <w:lang w:val="en-US" w:eastAsia="en-US" w:bidi="ar-SA"/>
      </w:rPr>
    </w:lvl>
  </w:abstractNum>
  <w:abstractNum w:abstractNumId="7" w15:restartNumberingAfterBreak="0">
    <w:nsid w:val="7E0286E6"/>
    <w:multiLevelType w:val="multilevel"/>
    <w:tmpl w:val="00000000"/>
    <w:lvl w:ilvl="0">
      <w:start w:val="2"/>
      <w:numFmt w:val="decimal"/>
      <w:lvlText w:val="%1"/>
      <w:lvlJc w:val="left"/>
      <w:pPr>
        <w:ind w:left="1581" w:hanging="936"/>
        <w:jc w:val="left"/>
      </w:pPr>
      <w:rPr>
        <w:rFonts w:ascii="Times New Roman" w:eastAsia="Times New Roman" w:hAnsi="Times New Roman" w:cs="Times New Roman" w:hint="default"/>
        <w:b w:val="0"/>
        <w:bCs w:val="0"/>
        <w:i w:val="0"/>
        <w:iCs w:val="0"/>
        <w:spacing w:val="0"/>
        <w:w w:val="97"/>
        <w:sz w:val="24"/>
        <w:szCs w:val="24"/>
        <w:lang w:val="en-US" w:eastAsia="en-US" w:bidi="ar-SA"/>
      </w:rPr>
    </w:lvl>
    <w:lvl w:ilvl="1">
      <w:start w:val="2"/>
      <w:numFmt w:val="decimal"/>
      <w:lvlText w:val="%1.%2"/>
      <w:lvlJc w:val="left"/>
      <w:pPr>
        <w:ind w:left="1581" w:hanging="936"/>
        <w:jc w:val="left"/>
      </w:pPr>
      <w:rPr>
        <w:rFonts w:ascii="Times New Roman" w:eastAsia="Times New Roman" w:hAnsi="Times New Roman" w:cs="Times New Roman" w:hint="default"/>
        <w:b w:val="0"/>
        <w:bCs w:val="0"/>
        <w:i w:val="0"/>
        <w:iCs w:val="0"/>
        <w:spacing w:val="-3"/>
        <w:w w:val="97"/>
        <w:sz w:val="24"/>
        <w:szCs w:val="24"/>
        <w:lang w:val="en-US" w:eastAsia="en-US" w:bidi="ar-SA"/>
      </w:rPr>
    </w:lvl>
    <w:lvl w:ilvl="2">
      <w:numFmt w:val="bullet"/>
      <w:lvlText w:val="•"/>
      <w:lvlJc w:val="left"/>
      <w:pPr>
        <w:ind w:left="3136" w:hanging="936"/>
      </w:pPr>
      <w:rPr>
        <w:rFonts w:hint="default"/>
        <w:lang w:val="en-US" w:eastAsia="en-US" w:bidi="ar-SA"/>
      </w:rPr>
    </w:lvl>
    <w:lvl w:ilvl="3">
      <w:numFmt w:val="bullet"/>
      <w:lvlText w:val="•"/>
      <w:lvlJc w:val="left"/>
      <w:pPr>
        <w:ind w:left="3914" w:hanging="936"/>
      </w:pPr>
      <w:rPr>
        <w:rFonts w:hint="default"/>
        <w:lang w:val="en-US" w:eastAsia="en-US" w:bidi="ar-SA"/>
      </w:rPr>
    </w:lvl>
    <w:lvl w:ilvl="4">
      <w:numFmt w:val="bullet"/>
      <w:lvlText w:val="•"/>
      <w:lvlJc w:val="left"/>
      <w:pPr>
        <w:ind w:left="4692" w:hanging="936"/>
      </w:pPr>
      <w:rPr>
        <w:rFonts w:hint="default"/>
        <w:lang w:val="en-US" w:eastAsia="en-US" w:bidi="ar-SA"/>
      </w:rPr>
    </w:lvl>
    <w:lvl w:ilvl="5">
      <w:numFmt w:val="bullet"/>
      <w:lvlText w:val="•"/>
      <w:lvlJc w:val="left"/>
      <w:pPr>
        <w:ind w:left="5471" w:hanging="936"/>
      </w:pPr>
      <w:rPr>
        <w:rFonts w:hint="default"/>
        <w:lang w:val="en-US" w:eastAsia="en-US" w:bidi="ar-SA"/>
      </w:rPr>
    </w:lvl>
    <w:lvl w:ilvl="6">
      <w:numFmt w:val="bullet"/>
      <w:lvlText w:val="•"/>
      <w:lvlJc w:val="left"/>
      <w:pPr>
        <w:ind w:left="6249" w:hanging="936"/>
      </w:pPr>
      <w:rPr>
        <w:rFonts w:hint="default"/>
        <w:lang w:val="en-US" w:eastAsia="en-US" w:bidi="ar-SA"/>
      </w:rPr>
    </w:lvl>
    <w:lvl w:ilvl="7">
      <w:numFmt w:val="bullet"/>
      <w:lvlText w:val="•"/>
      <w:lvlJc w:val="left"/>
      <w:pPr>
        <w:ind w:left="7027" w:hanging="936"/>
      </w:pPr>
      <w:rPr>
        <w:rFonts w:hint="default"/>
        <w:lang w:val="en-US" w:eastAsia="en-US" w:bidi="ar-SA"/>
      </w:rPr>
    </w:lvl>
    <w:lvl w:ilvl="8">
      <w:numFmt w:val="bullet"/>
      <w:lvlText w:val="•"/>
      <w:lvlJc w:val="left"/>
      <w:pPr>
        <w:ind w:left="7805" w:hanging="936"/>
      </w:pPr>
      <w:rPr>
        <w:rFonts w:hint="default"/>
        <w:lang w:val="en-US" w:eastAsia="en-US" w:bidi="ar-SA"/>
      </w:rPr>
    </w:lvl>
  </w:abstractNum>
  <w:num w:numId="1" w16cid:durableId="957565662">
    <w:abstractNumId w:val="1"/>
  </w:num>
  <w:num w:numId="2" w16cid:durableId="1391608615">
    <w:abstractNumId w:val="5"/>
  </w:num>
  <w:num w:numId="3" w16cid:durableId="1446075425">
    <w:abstractNumId w:val="0"/>
  </w:num>
  <w:num w:numId="4" w16cid:durableId="477065736">
    <w:abstractNumId w:val="6"/>
  </w:num>
  <w:num w:numId="5" w16cid:durableId="1113938386">
    <w:abstractNumId w:val="2"/>
  </w:num>
  <w:num w:numId="6" w16cid:durableId="1210609980">
    <w:abstractNumId w:val="4"/>
  </w:num>
  <w:num w:numId="7" w16cid:durableId="515268632">
    <w:abstractNumId w:val="7"/>
  </w:num>
  <w:num w:numId="8" w16cid:durableId="812450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F9"/>
    <w:rsid w:val="00032BFD"/>
    <w:rsid w:val="000A4ECC"/>
    <w:rsid w:val="001B0ECB"/>
    <w:rsid w:val="001C26AA"/>
    <w:rsid w:val="001F2676"/>
    <w:rsid w:val="001F5071"/>
    <w:rsid w:val="00275BEF"/>
    <w:rsid w:val="002B473B"/>
    <w:rsid w:val="002E031E"/>
    <w:rsid w:val="002E499D"/>
    <w:rsid w:val="0030270C"/>
    <w:rsid w:val="003556D7"/>
    <w:rsid w:val="003E0076"/>
    <w:rsid w:val="005411E5"/>
    <w:rsid w:val="006C40EB"/>
    <w:rsid w:val="00755E87"/>
    <w:rsid w:val="007655F9"/>
    <w:rsid w:val="008302FA"/>
    <w:rsid w:val="008A0400"/>
    <w:rsid w:val="00946FBC"/>
    <w:rsid w:val="00961BDC"/>
    <w:rsid w:val="009F21BC"/>
    <w:rsid w:val="00A50F32"/>
    <w:rsid w:val="00A8524B"/>
    <w:rsid w:val="00AE69FD"/>
    <w:rsid w:val="00B04060"/>
    <w:rsid w:val="00BE670A"/>
    <w:rsid w:val="00C44269"/>
    <w:rsid w:val="00D052A6"/>
    <w:rsid w:val="00F41981"/>
    <w:rsid w:val="00F63195"/>
    <w:rsid w:val="00FD6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77C5"/>
  <w15:docId w15:val="{A8D1ADF6-7D91-4BEB-93F9-4FE96D97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ind w:left="956" w:hanging="791"/>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60"/>
      <w:ind w:left="165"/>
    </w:pPr>
    <w:rPr>
      <w:sz w:val="24"/>
      <w:szCs w:val="24"/>
    </w:rPr>
  </w:style>
  <w:style w:type="paragraph" w:styleId="Spistreci2">
    <w:name w:val="toc 2"/>
    <w:basedOn w:val="Normalny"/>
    <w:uiPriority w:val="1"/>
    <w:qFormat/>
    <w:pPr>
      <w:spacing w:before="128"/>
      <w:ind w:left="1580" w:hanging="935"/>
    </w:pPr>
    <w:rPr>
      <w:sz w:val="24"/>
      <w:szCs w:val="24"/>
    </w:rPr>
  </w:style>
  <w:style w:type="paragraph" w:styleId="Tekstpodstawowy">
    <w:name w:val="Body Text"/>
    <w:basedOn w:val="Normalny"/>
    <w:uiPriority w:val="1"/>
    <w:qFormat/>
    <w:pPr>
      <w:spacing w:before="26"/>
    </w:pPr>
  </w:style>
  <w:style w:type="paragraph" w:styleId="Tytu">
    <w:name w:val="Title"/>
    <w:basedOn w:val="Normalny"/>
    <w:uiPriority w:val="1"/>
    <w:qFormat/>
    <w:pPr>
      <w:spacing w:before="60"/>
      <w:ind w:left="45"/>
    </w:pPr>
    <w:rPr>
      <w:b/>
      <w:bCs/>
      <w:sz w:val="24"/>
      <w:szCs w:val="24"/>
    </w:rPr>
  </w:style>
  <w:style w:type="paragraph" w:styleId="Akapitzlist">
    <w:name w:val="List Paragraph"/>
    <w:basedOn w:val="Normalny"/>
    <w:uiPriority w:val="1"/>
    <w:qFormat/>
    <w:pPr>
      <w:ind w:left="956" w:hanging="791"/>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3297</Words>
  <Characters>22129</Characters>
  <Application>Microsoft Office Word</Application>
  <DocSecurity>0</DocSecurity>
  <Lines>713</Lines>
  <Paragraphs>669</Paragraphs>
  <ScaleCrop>false</ScaleCrop>
  <HeadingPairs>
    <vt:vector size="2" baseType="variant">
      <vt:variant>
        <vt:lpstr>Tytuł</vt:lpstr>
      </vt:variant>
      <vt:variant>
        <vt:i4>1</vt:i4>
      </vt:variant>
    </vt:vector>
  </HeadingPairs>
  <TitlesOfParts>
    <vt:vector size="1" baseType="lpstr">
      <vt:lpstr/>
    </vt:vector>
  </TitlesOfParts>
  <Company>Legance</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Scudiero Lucio</dc:creator>
  <cp:keywords>, docId:A92FC5F3B81542A64FAFE419DD673485</cp:keywords>
  <cp:lastModifiedBy>Aleksandra Brudnoch</cp:lastModifiedBy>
  <cp:revision>22</cp:revision>
  <dcterms:created xsi:type="dcterms:W3CDTF">2025-12-17T21:42:00Z</dcterms:created>
  <dcterms:modified xsi:type="dcterms:W3CDTF">2025-12-17T22:07:00Z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Acrobat PDFMaker 25 per Word</vt:lpwstr>
  </property>
  <property fmtid="{D5CDD505-2E9C-101B-9397-08002B2CF9AE}" pid="4" name="LastSaved">
    <vt:filetime>2025-12-17T00:00:00Z</vt:filetime>
  </property>
  <property fmtid="{D5CDD505-2E9C-101B-9397-08002B2CF9AE}" pid="5" name="MSIP_Label_b7864bb8-b671-4bed-ba85-9478127ab5e9_ActionId">
    <vt:lpwstr>2d6c8bfa-09d5-468b-804c-733e4e7f77bd</vt:lpwstr>
  </property>
  <property fmtid="{D5CDD505-2E9C-101B-9397-08002B2CF9AE}" pid="6" name="MSIP_Label_b7864bb8-b671-4bed-ba85-9478127ab5e9_ContentBits">
    <vt:lpwstr>0</vt:lpwstr>
  </property>
  <property fmtid="{D5CDD505-2E9C-101B-9397-08002B2CF9AE}" pid="7" name="MSIP_Label_b7864bb8-b671-4bed-ba85-9478127ab5e9_Enabled">
    <vt:lpwstr>true</vt:lpwstr>
  </property>
  <property fmtid="{D5CDD505-2E9C-101B-9397-08002B2CF9AE}" pid="8" name="MSIP_Label_b7864bb8-b671-4bed-ba85-9478127ab5e9_Method">
    <vt:lpwstr>Standard</vt:lpwstr>
  </property>
  <property fmtid="{D5CDD505-2E9C-101B-9397-08002B2CF9AE}" pid="9" name="MSIP_Label_b7864bb8-b671-4bed-ba85-9478127ab5e9_Name">
    <vt:lpwstr/>
  </property>
  <property fmtid="{D5CDD505-2E9C-101B-9397-08002B2CF9AE}" pid="10" name="MSIP_Label_b7864bb8-b671-4bed-ba85-9478127ab5e9_SetDate">
    <vt:lpwstr>2025-10-07T12:26:39Z</vt:lpwstr>
  </property>
  <property fmtid="{D5CDD505-2E9C-101B-9397-08002B2CF9AE}" pid="11" name="MSIP_Label_b7864bb8-b671-4bed-ba85-9478127ab5e9_SiteId">
    <vt:lpwstr>36839a65-7f3f-4bac-9ea4-f571f10a9a03</vt:lpwstr>
  </property>
  <property fmtid="{D5CDD505-2E9C-101B-9397-08002B2CF9AE}" pid="12" name="MSIP_Label_b7864bb8-b671-4bed-ba85-9478127ab5e9_Tag">
    <vt:lpwstr>10, 3, 0, 1</vt:lpwstr>
  </property>
  <property fmtid="{D5CDD505-2E9C-101B-9397-08002B2CF9AE}" pid="13" name="Producer">
    <vt:lpwstr>Adobe PDF Library 25.1.20</vt:lpwstr>
  </property>
  <property fmtid="{D5CDD505-2E9C-101B-9397-08002B2CF9AE}" pid="14" name="SourceModified">
    <vt:lpwstr>D:20251021094504</vt:lpwstr>
  </property>
</Properties>
</file>